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20C6B">
      <w:pPr>
        <w:pStyle w:val="2"/>
        <w:jc w:val="center"/>
        <w:rPr>
          <w:rFonts w:hint="eastAsia"/>
        </w:rPr>
      </w:pPr>
      <w:r>
        <w:rPr>
          <w:rFonts w:hint="eastAsia"/>
          <w:lang w:val="en-US" w:eastAsia="zh-CN"/>
        </w:rPr>
        <w:t>2025年</w:t>
      </w:r>
      <w:r>
        <w:rPr>
          <w:rFonts w:hint="eastAsia"/>
          <w:lang w:eastAsia="zh-CN"/>
        </w:rPr>
        <w:t>中西面点</w:t>
      </w:r>
      <w:r>
        <w:rPr>
          <w:rFonts w:hint="eastAsia"/>
        </w:rPr>
        <w:t>专业</w:t>
      </w:r>
    </w:p>
    <w:p w14:paraId="72646B52">
      <w:pPr>
        <w:pStyle w:val="2"/>
        <w:jc w:val="center"/>
        <w:rPr>
          <w:rFonts w:hint="eastAsia" w:eastAsiaTheme="minorEastAsia"/>
          <w:lang w:eastAsia="zh-CN"/>
        </w:rPr>
      </w:pPr>
      <w:r>
        <w:rPr>
          <w:rFonts w:hint="eastAsia"/>
        </w:rPr>
        <w:t>人才培养方案</w:t>
      </w:r>
    </w:p>
    <w:sdt>
      <w:sdtPr>
        <w:rPr>
          <w:rFonts w:ascii="宋体" w:hAnsi="宋体" w:eastAsia="宋体" w:cstheme="minorBidi"/>
          <w:kern w:val="2"/>
          <w:sz w:val="21"/>
          <w:szCs w:val="24"/>
          <w:lang w:val="en-US" w:eastAsia="zh-CN" w:bidi="ar-SA"/>
        </w:rPr>
        <w:id w:val="147466441"/>
        <w15:color w:val="DBDBDB"/>
        <w:docPartObj>
          <w:docPartGallery w:val="Table of Contents"/>
          <w:docPartUnique/>
        </w:docPartObj>
      </w:sdtPr>
      <w:sdtEndPr>
        <w:rPr>
          <w:rFonts w:hint="eastAsia" w:ascii="宋体" w:hAnsi="宋体" w:eastAsia="宋体" w:cs="宋体"/>
          <w:kern w:val="2"/>
          <w:sz w:val="28"/>
          <w:szCs w:val="28"/>
          <w:lang w:val="en-US" w:eastAsia="zh-CN" w:bidi="ar-SA"/>
        </w:rPr>
      </w:sdtEndPr>
      <w:sdtContent>
        <w:p w14:paraId="56D4B8C6">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eastAsia="宋体" w:cs="宋体"/>
              <w:sz w:val="28"/>
              <w:szCs w:val="28"/>
            </w:rPr>
          </w:pPr>
          <w:bookmarkStart w:id="0" w:name="_Toc18885_WPSOffice_Type1"/>
          <w:r>
            <w:rPr>
              <w:rFonts w:hint="eastAsia" w:ascii="宋体" w:hAnsi="宋体" w:eastAsia="宋体" w:cs="宋体"/>
              <w:sz w:val="28"/>
              <w:szCs w:val="28"/>
            </w:rPr>
            <w:t>目</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录</w:t>
          </w:r>
        </w:p>
        <w:p w14:paraId="47E0CBD9">
          <w:pPr>
            <w:pStyle w:val="1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p>
        <w:p w14:paraId="1B40E70E">
          <w:pPr>
            <w:pStyle w:val="1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_Toc18885_WPSOffice_Level1 </w:instrText>
          </w:r>
          <w:r>
            <w:rPr>
              <w:rFonts w:hint="eastAsia" w:ascii="宋体" w:hAnsi="宋体" w:eastAsia="宋体" w:cs="宋体"/>
              <w:sz w:val="28"/>
              <w:szCs w:val="28"/>
            </w:rPr>
            <w:fldChar w:fldCharType="separate"/>
          </w:r>
          <w:sdt>
            <w:sdtPr>
              <w:rPr>
                <w:rFonts w:hint="eastAsia" w:ascii="宋体" w:hAnsi="宋体" w:eastAsia="宋体" w:cs="宋体"/>
                <w:kern w:val="2"/>
                <w:sz w:val="28"/>
                <w:szCs w:val="28"/>
                <w:lang w:val="en-US" w:eastAsia="zh-CN" w:bidi="ar-SA"/>
              </w:rPr>
              <w:id w:val="147460298"/>
              <w:placeholder>
                <w:docPart w:val="{e20160bf-c0e3-47a5-bab1-d8f9d79ad961}"/>
              </w:placeholder>
              <w15:color w:val="509DF3"/>
            </w:sdtPr>
            <w:sdtEndPr>
              <w:rPr>
                <w:rFonts w:hint="eastAsia" w:ascii="宋体" w:hAnsi="宋体" w:eastAsia="宋体" w:cs="宋体"/>
                <w:kern w:val="2"/>
                <w:sz w:val="28"/>
                <w:szCs w:val="28"/>
                <w:lang w:val="en-US" w:eastAsia="zh-CN" w:bidi="ar-SA"/>
              </w:rPr>
            </w:sdtEndPr>
            <w:sdtContent>
              <w:r>
                <w:rPr>
                  <w:rFonts w:hint="eastAsia" w:ascii="宋体" w:hAnsi="宋体" w:eastAsia="宋体" w:cs="宋体"/>
                  <w:sz w:val="28"/>
                  <w:szCs w:val="28"/>
                </w:rPr>
                <w:t>一、专业名称及代码</w:t>
              </w:r>
            </w:sdtContent>
          </w:sdt>
          <w:r>
            <w:rPr>
              <w:rFonts w:hint="eastAsia" w:ascii="宋体" w:hAnsi="宋体" w:eastAsia="宋体" w:cs="宋体"/>
              <w:sz w:val="28"/>
              <w:szCs w:val="28"/>
            </w:rPr>
            <w:tab/>
          </w:r>
          <w:bookmarkStart w:id="1" w:name="_Toc18885_WPSOffice_Level1Page"/>
          <w:r>
            <w:rPr>
              <w:rFonts w:hint="eastAsia" w:ascii="宋体" w:hAnsi="宋体" w:eastAsia="宋体" w:cs="宋体"/>
              <w:sz w:val="28"/>
              <w:szCs w:val="28"/>
            </w:rPr>
            <w:t>1</w:t>
          </w:r>
          <w:bookmarkEnd w:id="1"/>
          <w:r>
            <w:rPr>
              <w:rFonts w:hint="eastAsia" w:ascii="宋体" w:hAnsi="宋体" w:eastAsia="宋体" w:cs="宋体"/>
              <w:sz w:val="28"/>
              <w:szCs w:val="28"/>
            </w:rPr>
            <w:fldChar w:fldCharType="end"/>
          </w:r>
        </w:p>
        <w:p w14:paraId="5A6C0C33">
          <w:pPr>
            <w:pStyle w:val="1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_Toc22174_WPSOffice_Level1 </w:instrText>
          </w:r>
          <w:r>
            <w:rPr>
              <w:rFonts w:hint="eastAsia" w:ascii="宋体" w:hAnsi="宋体" w:eastAsia="宋体" w:cs="宋体"/>
              <w:sz w:val="28"/>
              <w:szCs w:val="28"/>
            </w:rPr>
            <w:fldChar w:fldCharType="separate"/>
          </w:r>
          <w:sdt>
            <w:sdtPr>
              <w:rPr>
                <w:rFonts w:hint="eastAsia" w:ascii="宋体" w:hAnsi="宋体" w:eastAsia="宋体" w:cs="宋体"/>
                <w:kern w:val="2"/>
                <w:sz w:val="28"/>
                <w:szCs w:val="28"/>
                <w:lang w:val="en-US" w:eastAsia="zh-CN" w:bidi="ar-SA"/>
              </w:rPr>
              <w:id w:val="147461386"/>
              <w:placeholder>
                <w:docPart w:val="{61b282c0-514d-4503-bcc6-7cd6cba7d6cf}"/>
              </w:placeholder>
              <w15:color w:val="509DF3"/>
            </w:sdtPr>
            <w:sdtEndPr>
              <w:rPr>
                <w:rFonts w:hint="eastAsia" w:ascii="宋体" w:hAnsi="宋体" w:eastAsia="宋体" w:cs="宋体"/>
                <w:kern w:val="2"/>
                <w:sz w:val="28"/>
                <w:szCs w:val="28"/>
                <w:lang w:val="en-US" w:eastAsia="zh-CN" w:bidi="ar-SA"/>
              </w:rPr>
            </w:sdtEndPr>
            <w:sdtContent>
              <w:r>
                <w:rPr>
                  <w:rFonts w:hint="eastAsia" w:ascii="宋体" w:hAnsi="宋体" w:eastAsia="宋体" w:cs="宋体"/>
                  <w:sz w:val="28"/>
                  <w:szCs w:val="28"/>
                </w:rPr>
                <w:t>二、入学要求</w:t>
              </w:r>
            </w:sdtContent>
          </w:sdt>
          <w:r>
            <w:rPr>
              <w:rFonts w:hint="eastAsia" w:ascii="宋体" w:hAnsi="宋体" w:eastAsia="宋体" w:cs="宋体"/>
              <w:sz w:val="28"/>
              <w:szCs w:val="28"/>
            </w:rPr>
            <w:tab/>
          </w:r>
          <w:bookmarkStart w:id="2" w:name="_Toc22174_WPSOffice_Level1Page"/>
          <w:r>
            <w:rPr>
              <w:rFonts w:hint="eastAsia" w:ascii="宋体" w:hAnsi="宋体" w:eastAsia="宋体" w:cs="宋体"/>
              <w:sz w:val="28"/>
              <w:szCs w:val="28"/>
            </w:rPr>
            <w:t>1</w:t>
          </w:r>
          <w:bookmarkEnd w:id="2"/>
          <w:r>
            <w:rPr>
              <w:rFonts w:hint="eastAsia" w:ascii="宋体" w:hAnsi="宋体" w:eastAsia="宋体" w:cs="宋体"/>
              <w:sz w:val="28"/>
              <w:szCs w:val="28"/>
            </w:rPr>
            <w:fldChar w:fldCharType="end"/>
          </w:r>
        </w:p>
        <w:p w14:paraId="0E5FD22A">
          <w:pPr>
            <w:pStyle w:val="1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_Toc13412_WPSOffice_Level1 </w:instrText>
          </w:r>
          <w:r>
            <w:rPr>
              <w:rFonts w:hint="eastAsia" w:ascii="宋体" w:hAnsi="宋体" w:eastAsia="宋体" w:cs="宋体"/>
              <w:sz w:val="28"/>
              <w:szCs w:val="28"/>
            </w:rPr>
            <w:fldChar w:fldCharType="separate"/>
          </w:r>
          <w:sdt>
            <w:sdtPr>
              <w:rPr>
                <w:rFonts w:hint="eastAsia" w:ascii="宋体" w:hAnsi="宋体" w:eastAsia="宋体" w:cs="宋体"/>
                <w:kern w:val="2"/>
                <w:sz w:val="28"/>
                <w:szCs w:val="28"/>
                <w:lang w:val="en-US" w:eastAsia="zh-CN" w:bidi="ar-SA"/>
              </w:rPr>
              <w:id w:val="147481288"/>
              <w:placeholder>
                <w:docPart w:val="{fee6fc7d-7a49-4d4f-9197-fbd1ee70a954}"/>
              </w:placeholder>
              <w15:color w:val="509DF3"/>
            </w:sdtPr>
            <w:sdtEndPr>
              <w:rPr>
                <w:rFonts w:hint="eastAsia" w:ascii="宋体" w:hAnsi="宋体" w:eastAsia="宋体" w:cs="宋体"/>
                <w:kern w:val="2"/>
                <w:sz w:val="28"/>
                <w:szCs w:val="28"/>
                <w:lang w:val="en-US" w:eastAsia="zh-CN" w:bidi="ar-SA"/>
              </w:rPr>
            </w:sdtEndPr>
            <w:sdtContent>
              <w:r>
                <w:rPr>
                  <w:rFonts w:hint="eastAsia" w:ascii="宋体" w:hAnsi="宋体" w:eastAsia="宋体" w:cs="宋体"/>
                  <w:sz w:val="28"/>
                  <w:szCs w:val="28"/>
                </w:rPr>
                <w:t>三、修业年限</w:t>
              </w:r>
            </w:sdtContent>
          </w:sdt>
          <w:r>
            <w:rPr>
              <w:rFonts w:hint="eastAsia" w:ascii="宋体" w:hAnsi="宋体" w:eastAsia="宋体" w:cs="宋体"/>
              <w:sz w:val="28"/>
              <w:szCs w:val="28"/>
            </w:rPr>
            <w:tab/>
          </w:r>
          <w:bookmarkStart w:id="3" w:name="_Toc13412_WPSOffice_Level1Page"/>
          <w:r>
            <w:rPr>
              <w:rFonts w:hint="eastAsia" w:ascii="宋体" w:hAnsi="宋体" w:eastAsia="宋体" w:cs="宋体"/>
              <w:sz w:val="28"/>
              <w:szCs w:val="28"/>
            </w:rPr>
            <w:t>1</w:t>
          </w:r>
          <w:bookmarkEnd w:id="3"/>
          <w:r>
            <w:rPr>
              <w:rFonts w:hint="eastAsia" w:ascii="宋体" w:hAnsi="宋体" w:eastAsia="宋体" w:cs="宋体"/>
              <w:sz w:val="28"/>
              <w:szCs w:val="28"/>
            </w:rPr>
            <w:fldChar w:fldCharType="end"/>
          </w:r>
        </w:p>
        <w:p w14:paraId="3170E252">
          <w:pPr>
            <w:pStyle w:val="1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_Toc9297_WPSOffice_Level1 </w:instrText>
          </w:r>
          <w:r>
            <w:rPr>
              <w:rFonts w:hint="eastAsia" w:ascii="宋体" w:hAnsi="宋体" w:eastAsia="宋体" w:cs="宋体"/>
              <w:sz w:val="28"/>
              <w:szCs w:val="28"/>
            </w:rPr>
            <w:fldChar w:fldCharType="separate"/>
          </w:r>
          <w:sdt>
            <w:sdtPr>
              <w:rPr>
                <w:rFonts w:hint="eastAsia" w:ascii="宋体" w:hAnsi="宋体" w:eastAsia="宋体" w:cs="宋体"/>
                <w:kern w:val="2"/>
                <w:sz w:val="28"/>
                <w:szCs w:val="28"/>
                <w:lang w:val="en-US" w:eastAsia="zh-CN" w:bidi="ar-SA"/>
              </w:rPr>
              <w:id w:val="147453802"/>
              <w:placeholder>
                <w:docPart w:val="{3c4136fc-b354-42be-b6e4-c9dd1c116be4}"/>
              </w:placeholder>
              <w15:color w:val="509DF3"/>
            </w:sdtPr>
            <w:sdtEndPr>
              <w:rPr>
                <w:rFonts w:hint="eastAsia" w:ascii="宋体" w:hAnsi="宋体" w:eastAsia="宋体" w:cs="宋体"/>
                <w:kern w:val="2"/>
                <w:sz w:val="28"/>
                <w:szCs w:val="28"/>
                <w:lang w:val="en-US" w:eastAsia="zh-CN" w:bidi="ar-SA"/>
              </w:rPr>
            </w:sdtEndPr>
            <w:sdtContent>
              <w:r>
                <w:rPr>
                  <w:rFonts w:hint="eastAsia" w:ascii="宋体" w:hAnsi="宋体" w:eastAsia="宋体" w:cs="宋体"/>
                  <w:sz w:val="28"/>
                  <w:szCs w:val="28"/>
                </w:rPr>
                <w:t>四、职业面向</w:t>
              </w:r>
            </w:sdtContent>
          </w:sdt>
          <w:r>
            <w:rPr>
              <w:rFonts w:hint="eastAsia" w:ascii="宋体" w:hAnsi="宋体" w:eastAsia="宋体" w:cs="宋体"/>
              <w:sz w:val="28"/>
              <w:szCs w:val="28"/>
            </w:rPr>
            <w:tab/>
          </w:r>
          <w:bookmarkStart w:id="4" w:name="_Toc9297_WPSOffice_Level1Page"/>
          <w:r>
            <w:rPr>
              <w:rFonts w:hint="eastAsia" w:ascii="宋体" w:hAnsi="宋体" w:eastAsia="宋体" w:cs="宋体"/>
              <w:sz w:val="28"/>
              <w:szCs w:val="28"/>
            </w:rPr>
            <w:t>1</w:t>
          </w:r>
          <w:bookmarkEnd w:id="4"/>
          <w:r>
            <w:rPr>
              <w:rFonts w:hint="eastAsia" w:ascii="宋体" w:hAnsi="宋体" w:eastAsia="宋体" w:cs="宋体"/>
              <w:sz w:val="28"/>
              <w:szCs w:val="28"/>
            </w:rPr>
            <w:fldChar w:fldCharType="end"/>
          </w:r>
        </w:p>
        <w:p w14:paraId="0744B362">
          <w:pPr>
            <w:pStyle w:val="1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_Toc13882_WPSOffice_Level1 </w:instrText>
          </w:r>
          <w:r>
            <w:rPr>
              <w:rFonts w:hint="eastAsia" w:ascii="宋体" w:hAnsi="宋体" w:eastAsia="宋体" w:cs="宋体"/>
              <w:sz w:val="28"/>
              <w:szCs w:val="28"/>
            </w:rPr>
            <w:fldChar w:fldCharType="separate"/>
          </w:r>
          <w:sdt>
            <w:sdtPr>
              <w:rPr>
                <w:rFonts w:hint="eastAsia" w:ascii="宋体" w:hAnsi="宋体" w:eastAsia="宋体" w:cs="宋体"/>
                <w:kern w:val="2"/>
                <w:sz w:val="28"/>
                <w:szCs w:val="28"/>
                <w:lang w:val="en-US" w:eastAsia="zh-CN" w:bidi="ar-SA"/>
              </w:rPr>
              <w:id w:val="147456897"/>
              <w:placeholder>
                <w:docPart w:val="{1f34506c-0c11-4014-9129-21a2cbd21a25}"/>
              </w:placeholder>
              <w15:color w:val="509DF3"/>
            </w:sdtPr>
            <w:sdtEndPr>
              <w:rPr>
                <w:rFonts w:hint="eastAsia" w:ascii="宋体" w:hAnsi="宋体" w:eastAsia="宋体" w:cs="宋体"/>
                <w:kern w:val="2"/>
                <w:sz w:val="28"/>
                <w:szCs w:val="28"/>
                <w:lang w:val="en-US" w:eastAsia="zh-CN" w:bidi="ar-SA"/>
              </w:rPr>
            </w:sdtEndPr>
            <w:sdtContent>
              <w:r>
                <w:rPr>
                  <w:rFonts w:hint="eastAsia" w:ascii="宋体" w:hAnsi="宋体" w:eastAsia="宋体" w:cs="宋体"/>
                  <w:sz w:val="28"/>
                  <w:szCs w:val="28"/>
                </w:rPr>
                <w:t>五、培养目标与培养规格</w:t>
              </w:r>
            </w:sdtContent>
          </w:sdt>
          <w:r>
            <w:rPr>
              <w:rFonts w:hint="eastAsia" w:ascii="宋体" w:hAnsi="宋体" w:eastAsia="宋体" w:cs="宋体"/>
              <w:sz w:val="28"/>
              <w:szCs w:val="28"/>
            </w:rPr>
            <w:tab/>
          </w:r>
          <w:bookmarkStart w:id="5" w:name="_Toc13882_WPSOffice_Level1Page"/>
          <w:r>
            <w:rPr>
              <w:rFonts w:hint="eastAsia" w:ascii="宋体" w:hAnsi="宋体" w:eastAsia="宋体" w:cs="宋体"/>
              <w:sz w:val="28"/>
              <w:szCs w:val="28"/>
            </w:rPr>
            <w:t>1</w:t>
          </w:r>
          <w:bookmarkEnd w:id="5"/>
          <w:r>
            <w:rPr>
              <w:rFonts w:hint="eastAsia" w:ascii="宋体" w:hAnsi="宋体" w:eastAsia="宋体" w:cs="宋体"/>
              <w:sz w:val="28"/>
              <w:szCs w:val="28"/>
            </w:rPr>
            <w:fldChar w:fldCharType="end"/>
          </w:r>
        </w:p>
        <w:p w14:paraId="523905E1">
          <w:pPr>
            <w:pStyle w:val="1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_Toc8996_WPSOffice_Level1 </w:instrText>
          </w:r>
          <w:r>
            <w:rPr>
              <w:rFonts w:hint="eastAsia" w:ascii="宋体" w:hAnsi="宋体" w:eastAsia="宋体" w:cs="宋体"/>
              <w:sz w:val="28"/>
              <w:szCs w:val="28"/>
            </w:rPr>
            <w:fldChar w:fldCharType="separate"/>
          </w:r>
          <w:sdt>
            <w:sdtPr>
              <w:rPr>
                <w:rFonts w:hint="eastAsia" w:ascii="宋体" w:hAnsi="宋体" w:eastAsia="宋体" w:cs="宋体"/>
                <w:kern w:val="2"/>
                <w:sz w:val="28"/>
                <w:szCs w:val="28"/>
                <w:lang w:val="en-US" w:eastAsia="zh-CN" w:bidi="ar-SA"/>
              </w:rPr>
              <w:id w:val="147453589"/>
              <w:placeholder>
                <w:docPart w:val="{d5525e33-6a8f-42ee-b4b6-ce8a87e0a3c2}"/>
              </w:placeholder>
              <w15:color w:val="509DF3"/>
            </w:sdtPr>
            <w:sdtEndPr>
              <w:rPr>
                <w:rFonts w:hint="eastAsia" w:ascii="宋体" w:hAnsi="宋体" w:eastAsia="宋体" w:cs="宋体"/>
                <w:kern w:val="2"/>
                <w:sz w:val="28"/>
                <w:szCs w:val="28"/>
                <w:lang w:val="en-US" w:eastAsia="zh-CN" w:bidi="ar-SA"/>
              </w:rPr>
            </w:sdtEndPr>
            <w:sdtContent>
              <w:r>
                <w:rPr>
                  <w:rFonts w:hint="eastAsia" w:ascii="宋体" w:hAnsi="宋体" w:eastAsia="宋体" w:cs="宋体"/>
                  <w:sz w:val="28"/>
                  <w:szCs w:val="28"/>
                </w:rPr>
                <w:t>六、课程设置及要求</w:t>
              </w:r>
            </w:sdtContent>
          </w:sdt>
          <w:r>
            <w:rPr>
              <w:rFonts w:hint="eastAsia" w:ascii="宋体" w:hAnsi="宋体" w:eastAsia="宋体" w:cs="宋体"/>
              <w:sz w:val="28"/>
              <w:szCs w:val="28"/>
            </w:rPr>
            <w:tab/>
          </w:r>
          <w:bookmarkStart w:id="6" w:name="_Toc8996_WPSOffice_Level1Page"/>
          <w:r>
            <w:rPr>
              <w:rFonts w:hint="eastAsia" w:ascii="宋体" w:hAnsi="宋体" w:eastAsia="宋体" w:cs="宋体"/>
              <w:sz w:val="28"/>
              <w:szCs w:val="28"/>
            </w:rPr>
            <w:t>3</w:t>
          </w:r>
          <w:bookmarkEnd w:id="6"/>
          <w:r>
            <w:rPr>
              <w:rFonts w:hint="eastAsia" w:ascii="宋体" w:hAnsi="宋体" w:eastAsia="宋体" w:cs="宋体"/>
              <w:sz w:val="28"/>
              <w:szCs w:val="28"/>
            </w:rPr>
            <w:fldChar w:fldCharType="end"/>
          </w:r>
        </w:p>
        <w:p w14:paraId="7010954D">
          <w:pPr>
            <w:pStyle w:val="1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_Toc23909_WPSOffice_Level1 </w:instrText>
          </w:r>
          <w:r>
            <w:rPr>
              <w:rFonts w:hint="eastAsia" w:ascii="宋体" w:hAnsi="宋体" w:eastAsia="宋体" w:cs="宋体"/>
              <w:sz w:val="28"/>
              <w:szCs w:val="28"/>
            </w:rPr>
            <w:fldChar w:fldCharType="separate"/>
          </w:r>
          <w:sdt>
            <w:sdtPr>
              <w:rPr>
                <w:rFonts w:hint="eastAsia" w:ascii="宋体" w:hAnsi="宋体" w:eastAsia="宋体" w:cs="宋体"/>
                <w:kern w:val="2"/>
                <w:sz w:val="28"/>
                <w:szCs w:val="28"/>
                <w:lang w:val="en-US" w:eastAsia="zh-CN" w:bidi="ar-SA"/>
              </w:rPr>
              <w:id w:val="147470174"/>
              <w:placeholder>
                <w:docPart w:val="{a347e4fd-ebae-4e17-8b57-e06b7c12b44d}"/>
              </w:placeholder>
              <w15:color w:val="509DF3"/>
            </w:sdtPr>
            <w:sdtEndPr>
              <w:rPr>
                <w:rFonts w:hint="eastAsia" w:ascii="宋体" w:hAnsi="宋体" w:eastAsia="宋体" w:cs="宋体"/>
                <w:kern w:val="2"/>
                <w:sz w:val="28"/>
                <w:szCs w:val="28"/>
                <w:lang w:val="en-US" w:eastAsia="zh-CN" w:bidi="ar-SA"/>
              </w:rPr>
            </w:sdtEndPr>
            <w:sdtContent>
              <w:r>
                <w:rPr>
                  <w:rFonts w:hint="eastAsia" w:ascii="宋体" w:hAnsi="宋体" w:eastAsia="宋体" w:cs="宋体"/>
                  <w:sz w:val="28"/>
                  <w:szCs w:val="28"/>
                </w:rPr>
                <w:t>七、教学进程总体安排</w:t>
              </w:r>
            </w:sdtContent>
          </w:sdt>
          <w:r>
            <w:rPr>
              <w:rFonts w:hint="eastAsia" w:ascii="宋体" w:hAnsi="宋体" w:eastAsia="宋体" w:cs="宋体"/>
              <w:sz w:val="28"/>
              <w:szCs w:val="28"/>
            </w:rPr>
            <w:tab/>
          </w:r>
          <w:bookmarkStart w:id="7" w:name="_Toc23909_WPSOffice_Level1Page"/>
          <w:r>
            <w:rPr>
              <w:rFonts w:hint="eastAsia" w:ascii="宋体" w:hAnsi="宋体" w:eastAsia="宋体" w:cs="宋体"/>
              <w:sz w:val="28"/>
              <w:szCs w:val="28"/>
            </w:rPr>
            <w:t>7</w:t>
          </w:r>
          <w:bookmarkEnd w:id="7"/>
          <w:r>
            <w:rPr>
              <w:rFonts w:hint="eastAsia" w:ascii="宋体" w:hAnsi="宋体" w:eastAsia="宋体" w:cs="宋体"/>
              <w:sz w:val="28"/>
              <w:szCs w:val="28"/>
            </w:rPr>
            <w:fldChar w:fldCharType="end"/>
          </w:r>
        </w:p>
        <w:p w14:paraId="40B78F92">
          <w:pPr>
            <w:pStyle w:val="1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_Toc12500_WPSOffice_Level1 </w:instrText>
          </w:r>
          <w:r>
            <w:rPr>
              <w:rFonts w:hint="eastAsia" w:ascii="宋体" w:hAnsi="宋体" w:eastAsia="宋体" w:cs="宋体"/>
              <w:sz w:val="28"/>
              <w:szCs w:val="28"/>
            </w:rPr>
            <w:fldChar w:fldCharType="separate"/>
          </w:r>
          <w:sdt>
            <w:sdtPr>
              <w:rPr>
                <w:rFonts w:hint="eastAsia" w:ascii="宋体" w:hAnsi="宋体" w:eastAsia="宋体" w:cs="宋体"/>
                <w:kern w:val="2"/>
                <w:sz w:val="28"/>
                <w:szCs w:val="28"/>
                <w:lang w:val="en-US" w:eastAsia="zh-CN" w:bidi="ar-SA"/>
              </w:rPr>
              <w:id w:val="147474114"/>
              <w:placeholder>
                <w:docPart w:val="{8a913833-8b86-4def-bc06-b77bb45c59e6}"/>
              </w:placeholder>
              <w15:color w:val="509DF3"/>
            </w:sdtPr>
            <w:sdtEndPr>
              <w:rPr>
                <w:rFonts w:hint="eastAsia" w:ascii="宋体" w:hAnsi="宋体" w:eastAsia="宋体" w:cs="宋体"/>
                <w:kern w:val="2"/>
                <w:sz w:val="28"/>
                <w:szCs w:val="28"/>
                <w:lang w:val="en-US" w:eastAsia="zh-CN" w:bidi="ar-SA"/>
              </w:rPr>
            </w:sdtEndPr>
            <w:sdtContent>
              <w:r>
                <w:rPr>
                  <w:rFonts w:hint="eastAsia" w:ascii="宋体" w:hAnsi="宋体" w:eastAsia="宋体" w:cs="宋体"/>
                  <w:sz w:val="28"/>
                  <w:szCs w:val="28"/>
                </w:rPr>
                <w:t>八、实施保障</w:t>
              </w:r>
            </w:sdtContent>
          </w:sdt>
          <w:r>
            <w:rPr>
              <w:rFonts w:hint="eastAsia" w:ascii="宋体" w:hAnsi="宋体" w:eastAsia="宋体" w:cs="宋体"/>
              <w:sz w:val="28"/>
              <w:szCs w:val="28"/>
            </w:rPr>
            <w:tab/>
          </w:r>
          <w:bookmarkStart w:id="8" w:name="_Toc12500_WPSOffice_Level1Page"/>
          <w:r>
            <w:rPr>
              <w:rFonts w:hint="eastAsia" w:ascii="宋体" w:hAnsi="宋体" w:eastAsia="宋体" w:cs="宋体"/>
              <w:sz w:val="28"/>
              <w:szCs w:val="28"/>
            </w:rPr>
            <w:t>8</w:t>
          </w:r>
          <w:bookmarkEnd w:id="8"/>
          <w:r>
            <w:rPr>
              <w:rFonts w:hint="eastAsia" w:ascii="宋体" w:hAnsi="宋体" w:eastAsia="宋体" w:cs="宋体"/>
              <w:sz w:val="28"/>
              <w:szCs w:val="28"/>
            </w:rPr>
            <w:fldChar w:fldCharType="end"/>
          </w:r>
        </w:p>
        <w:p w14:paraId="68912840">
          <w:pPr>
            <w:pStyle w:val="1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_Toc24675_WPSOffice_Level1 </w:instrText>
          </w:r>
          <w:r>
            <w:rPr>
              <w:rFonts w:hint="eastAsia" w:ascii="宋体" w:hAnsi="宋体" w:eastAsia="宋体" w:cs="宋体"/>
              <w:sz w:val="28"/>
              <w:szCs w:val="28"/>
            </w:rPr>
            <w:fldChar w:fldCharType="separate"/>
          </w:r>
          <w:sdt>
            <w:sdtPr>
              <w:rPr>
                <w:rFonts w:hint="eastAsia" w:ascii="宋体" w:hAnsi="宋体" w:eastAsia="宋体" w:cs="宋体"/>
                <w:kern w:val="2"/>
                <w:sz w:val="28"/>
                <w:szCs w:val="28"/>
                <w:lang w:val="en-US" w:eastAsia="zh-CN" w:bidi="ar-SA"/>
              </w:rPr>
              <w:id w:val="147457002"/>
              <w:placeholder>
                <w:docPart w:val="{64455736-11d3-4922-85d7-a30daa538626}"/>
              </w:placeholder>
              <w15:color w:val="509DF3"/>
            </w:sdtPr>
            <w:sdtEndPr>
              <w:rPr>
                <w:rFonts w:hint="eastAsia" w:ascii="宋体" w:hAnsi="宋体" w:eastAsia="宋体" w:cs="宋体"/>
                <w:kern w:val="2"/>
                <w:sz w:val="28"/>
                <w:szCs w:val="28"/>
                <w:lang w:val="en-US" w:eastAsia="zh-CN" w:bidi="ar-SA"/>
              </w:rPr>
            </w:sdtEndPr>
            <w:sdtContent>
              <w:r>
                <w:rPr>
                  <w:rFonts w:hint="eastAsia" w:ascii="宋体" w:hAnsi="宋体" w:eastAsia="宋体" w:cs="宋体"/>
                  <w:sz w:val="28"/>
                  <w:szCs w:val="28"/>
                </w:rPr>
                <w:t>九、毕业要求</w:t>
              </w:r>
            </w:sdtContent>
          </w:sdt>
          <w:r>
            <w:rPr>
              <w:rFonts w:hint="eastAsia" w:ascii="宋体" w:hAnsi="宋体" w:eastAsia="宋体" w:cs="宋体"/>
              <w:sz w:val="28"/>
              <w:szCs w:val="28"/>
            </w:rPr>
            <w:tab/>
          </w:r>
          <w:bookmarkStart w:id="9" w:name="_Toc24675_WPSOffice_Level1Page"/>
          <w:r>
            <w:rPr>
              <w:rFonts w:hint="eastAsia" w:ascii="宋体" w:hAnsi="宋体" w:eastAsia="宋体" w:cs="宋体"/>
              <w:sz w:val="28"/>
              <w:szCs w:val="28"/>
            </w:rPr>
            <w:t>1</w:t>
          </w:r>
          <w:bookmarkEnd w:id="9"/>
          <w:r>
            <w:rPr>
              <w:rFonts w:hint="eastAsia" w:ascii="宋体" w:hAnsi="宋体" w:eastAsia="宋体" w:cs="宋体"/>
              <w:sz w:val="28"/>
              <w:szCs w:val="28"/>
              <w:lang w:val="en-US" w:eastAsia="zh-CN"/>
            </w:rPr>
            <w:t>4</w:t>
          </w:r>
          <w:r>
            <w:rPr>
              <w:rFonts w:hint="eastAsia" w:ascii="宋体" w:hAnsi="宋体" w:eastAsia="宋体" w:cs="宋体"/>
              <w:sz w:val="28"/>
              <w:szCs w:val="28"/>
            </w:rPr>
            <w:fldChar w:fldCharType="end"/>
          </w:r>
          <w:bookmarkEnd w:id="0"/>
        </w:p>
      </w:sdtContent>
    </w:sdt>
    <w:p w14:paraId="145AF4E4">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8"/>
          <w:szCs w:val="28"/>
        </w:rPr>
      </w:pPr>
    </w:p>
    <w:p w14:paraId="4BADEE17">
      <w:pPr>
        <w:jc w:val="center"/>
        <w:rPr>
          <w:rFonts w:hint="eastAsia" w:cs="方正小标宋_GBK" w:asciiTheme="majorEastAsia" w:hAnsiTheme="majorEastAsia" w:eastAsiaTheme="majorEastAsia"/>
          <w:b/>
          <w:bCs/>
          <w:sz w:val="36"/>
          <w:szCs w:val="36"/>
        </w:rPr>
      </w:pPr>
    </w:p>
    <w:p w14:paraId="4F0EC927">
      <w:pPr>
        <w:jc w:val="center"/>
        <w:rPr>
          <w:rFonts w:hint="eastAsia" w:cs="方正小标宋_GBK" w:asciiTheme="majorEastAsia" w:hAnsiTheme="majorEastAsia" w:eastAsiaTheme="majorEastAsia"/>
          <w:b/>
          <w:bCs/>
          <w:sz w:val="36"/>
          <w:szCs w:val="36"/>
        </w:rPr>
      </w:pPr>
    </w:p>
    <w:p w14:paraId="0C50601E">
      <w:pPr>
        <w:jc w:val="center"/>
        <w:rPr>
          <w:rFonts w:hint="eastAsia" w:cs="方正小标宋_GBK" w:asciiTheme="majorEastAsia" w:hAnsiTheme="majorEastAsia" w:eastAsiaTheme="majorEastAsia"/>
          <w:b/>
          <w:bCs/>
          <w:sz w:val="36"/>
          <w:szCs w:val="36"/>
        </w:rPr>
      </w:pPr>
    </w:p>
    <w:p w14:paraId="274155E3">
      <w:pPr>
        <w:jc w:val="center"/>
        <w:rPr>
          <w:rFonts w:hint="eastAsia" w:cs="方正小标宋_GBK" w:asciiTheme="majorEastAsia" w:hAnsiTheme="majorEastAsia" w:eastAsiaTheme="majorEastAsia"/>
          <w:b/>
          <w:bCs/>
          <w:sz w:val="36"/>
          <w:szCs w:val="36"/>
        </w:rPr>
      </w:pPr>
    </w:p>
    <w:p w14:paraId="60481257">
      <w:pPr>
        <w:jc w:val="center"/>
        <w:rPr>
          <w:rFonts w:hint="eastAsia" w:cs="方正小标宋_GBK" w:asciiTheme="majorEastAsia" w:hAnsiTheme="majorEastAsia" w:eastAsiaTheme="majorEastAsia"/>
          <w:b/>
          <w:bCs/>
          <w:sz w:val="36"/>
          <w:szCs w:val="36"/>
        </w:rPr>
      </w:pPr>
    </w:p>
    <w:p w14:paraId="43EEB506">
      <w:pPr>
        <w:jc w:val="center"/>
        <w:rPr>
          <w:rFonts w:hint="eastAsia" w:cs="方正小标宋_GBK" w:asciiTheme="majorEastAsia" w:hAnsiTheme="majorEastAsia" w:eastAsiaTheme="majorEastAsia"/>
          <w:b/>
          <w:bCs/>
          <w:sz w:val="36"/>
          <w:szCs w:val="36"/>
        </w:rPr>
      </w:pPr>
    </w:p>
    <w:p w14:paraId="0CF74C47">
      <w:pPr>
        <w:jc w:val="center"/>
        <w:rPr>
          <w:rFonts w:hint="eastAsia" w:cs="方正小标宋_GBK" w:asciiTheme="majorEastAsia" w:hAnsiTheme="majorEastAsia" w:eastAsiaTheme="majorEastAsia"/>
          <w:b/>
          <w:bCs/>
          <w:sz w:val="36"/>
          <w:szCs w:val="36"/>
        </w:rPr>
      </w:pPr>
    </w:p>
    <w:p w14:paraId="140579A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28"/>
          <w:szCs w:val="28"/>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bookmarkStart w:id="10" w:name="_Toc21420_WPSOffice_Level1"/>
    </w:p>
    <w:p w14:paraId="133F0FF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cs="方正小标宋_GBK" w:asciiTheme="majorEastAsia" w:hAnsiTheme="majorEastAsia"/>
          <w:b/>
          <w:bCs/>
          <w:sz w:val="36"/>
          <w:szCs w:val="36"/>
          <w:lang w:eastAsia="zh-CN"/>
        </w:rPr>
      </w:pPr>
      <w:r>
        <w:rPr>
          <w:rFonts w:hint="eastAsia" w:ascii="宋体" w:hAnsi="宋体" w:eastAsia="宋体" w:cs="宋体"/>
          <w:b/>
          <w:bCs/>
          <w:sz w:val="28"/>
          <w:szCs w:val="28"/>
          <w:lang w:eastAsia="zh-CN"/>
        </w:rPr>
        <w:t>中西面点</w:t>
      </w:r>
      <w:r>
        <w:rPr>
          <w:rFonts w:hint="eastAsia" w:ascii="宋体" w:hAnsi="宋体" w:eastAsia="宋体" w:cs="宋体"/>
          <w:b/>
          <w:bCs/>
          <w:sz w:val="28"/>
          <w:szCs w:val="28"/>
        </w:rPr>
        <w:t>专业人才培养方案</w:t>
      </w:r>
      <w:bookmarkEnd w:id="10"/>
      <w:r>
        <w:rPr>
          <w:rFonts w:hint="eastAsia" w:ascii="宋体" w:hAnsi="宋体" w:eastAsia="宋体" w:cs="宋体"/>
          <w:b/>
          <w:bCs/>
          <w:sz w:val="28"/>
          <w:szCs w:val="28"/>
          <w:lang w:eastAsia="zh-CN"/>
        </w:rPr>
        <w:t>（修订稿）</w:t>
      </w:r>
    </w:p>
    <w:p w14:paraId="24CD52CC">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sz w:val="28"/>
          <w:szCs w:val="28"/>
        </w:rPr>
      </w:pPr>
      <w:bookmarkStart w:id="11" w:name="_Toc18885_WPSOffice_Level1"/>
      <w:r>
        <w:rPr>
          <w:rFonts w:hint="eastAsia" w:ascii="宋体" w:hAnsi="宋体" w:eastAsia="宋体" w:cs="宋体"/>
          <w:b/>
          <w:sz w:val="28"/>
          <w:szCs w:val="28"/>
        </w:rPr>
        <w:t>一、专业名称及代码</w:t>
      </w:r>
      <w:bookmarkEnd w:id="11"/>
    </w:p>
    <w:p w14:paraId="63F82C6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中西面点</w:t>
      </w:r>
      <w:r>
        <w:rPr>
          <w:rFonts w:hint="eastAsia" w:ascii="宋体" w:hAnsi="宋体" w:eastAsia="宋体" w:cs="宋体"/>
          <w:sz w:val="28"/>
          <w:szCs w:val="28"/>
        </w:rPr>
        <w:t>；740203。</w:t>
      </w:r>
    </w:p>
    <w:p w14:paraId="67CDBDB3">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sz w:val="28"/>
          <w:szCs w:val="28"/>
        </w:rPr>
      </w:pPr>
      <w:bookmarkStart w:id="12" w:name="_Toc22174_WPSOffice_Level1"/>
      <w:r>
        <w:rPr>
          <w:rFonts w:hint="eastAsia" w:ascii="宋体" w:hAnsi="宋体" w:eastAsia="宋体" w:cs="宋体"/>
          <w:b/>
          <w:sz w:val="28"/>
          <w:szCs w:val="28"/>
        </w:rPr>
        <w:t>二、入学要求</w:t>
      </w:r>
      <w:bookmarkEnd w:id="12"/>
    </w:p>
    <w:p w14:paraId="7F1FD1B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初中毕业生或具有同等学力者。</w:t>
      </w:r>
    </w:p>
    <w:p w14:paraId="50F401A6">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sz w:val="28"/>
          <w:szCs w:val="28"/>
        </w:rPr>
      </w:pPr>
      <w:bookmarkStart w:id="13" w:name="_Toc13412_WPSOffice_Level1"/>
      <w:r>
        <w:rPr>
          <w:rFonts w:hint="eastAsia" w:ascii="宋体" w:hAnsi="宋体" w:eastAsia="宋体" w:cs="宋体"/>
          <w:b/>
          <w:sz w:val="28"/>
          <w:szCs w:val="28"/>
        </w:rPr>
        <w:t>三、修业年限</w:t>
      </w:r>
      <w:bookmarkEnd w:id="13"/>
    </w:p>
    <w:p w14:paraId="0584CEE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修业年限为3年。</w:t>
      </w:r>
    </w:p>
    <w:p w14:paraId="2E7F7879">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sz w:val="28"/>
          <w:szCs w:val="28"/>
        </w:rPr>
      </w:pPr>
      <w:bookmarkStart w:id="14" w:name="_Toc9297_WPSOffice_Level1"/>
      <w:r>
        <w:rPr>
          <w:rFonts w:hint="eastAsia" w:ascii="宋体" w:hAnsi="宋体" w:eastAsia="宋体" w:cs="宋体"/>
          <w:b/>
          <w:sz w:val="28"/>
          <w:szCs w:val="28"/>
        </w:rPr>
        <w:t>四、职业面向</w:t>
      </w:r>
      <w:bookmarkEnd w:id="14"/>
    </w:p>
    <w:p w14:paraId="551D258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本专业所属专业大类（专业类）及代码：旅游类；740203</w:t>
      </w:r>
    </w:p>
    <w:p w14:paraId="32F73E9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本专业所对应的行业：餐饮行业</w:t>
      </w:r>
    </w:p>
    <w:p w14:paraId="4FDE030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主要</w:t>
      </w:r>
      <w:r>
        <w:rPr>
          <w:rFonts w:hint="eastAsia" w:ascii="宋体" w:hAnsi="宋体" w:eastAsia="宋体" w:cs="宋体"/>
          <w:b w:val="0"/>
          <w:bCs/>
          <w:sz w:val="28"/>
          <w:szCs w:val="28"/>
          <w:lang w:eastAsia="zh-CN"/>
        </w:rPr>
        <w:t>职业</w:t>
      </w:r>
      <w:r>
        <w:rPr>
          <w:rFonts w:hint="eastAsia" w:ascii="宋体" w:hAnsi="宋体" w:eastAsia="宋体" w:cs="宋体"/>
          <w:b w:val="0"/>
          <w:bCs/>
          <w:sz w:val="28"/>
          <w:szCs w:val="28"/>
        </w:rPr>
        <w:t>岗位类别（或技术领域）：中式面点师、西式面点师</w:t>
      </w:r>
      <w:r>
        <w:rPr>
          <w:rFonts w:hint="eastAsia" w:ascii="宋体" w:hAnsi="宋体" w:eastAsia="宋体" w:cs="宋体"/>
          <w:b w:val="0"/>
          <w:bCs/>
          <w:sz w:val="28"/>
          <w:szCs w:val="28"/>
          <w:lang w:eastAsia="zh-CN"/>
        </w:rPr>
        <w:t>、中餐厨师、西餐厨师、</w:t>
      </w:r>
    </w:p>
    <w:p w14:paraId="4920DBE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职业技能等级证书：中式面点师、西式面点师</w:t>
      </w:r>
    </w:p>
    <w:p w14:paraId="3FD8D473">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sz w:val="28"/>
          <w:szCs w:val="28"/>
        </w:rPr>
      </w:pPr>
      <w:bookmarkStart w:id="15" w:name="_Toc13882_WPSOffice_Level1"/>
      <w:r>
        <w:rPr>
          <w:rFonts w:hint="eastAsia" w:ascii="宋体" w:hAnsi="宋体" w:eastAsia="宋体" w:cs="宋体"/>
          <w:b/>
          <w:sz w:val="28"/>
          <w:szCs w:val="28"/>
        </w:rPr>
        <w:t>五、培养目标与培养规格</w:t>
      </w:r>
      <w:bookmarkEnd w:id="15"/>
    </w:p>
    <w:p w14:paraId="493A0D1B">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（一）培养目标</w:t>
      </w:r>
    </w:p>
    <w:p w14:paraId="396BA449">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本专业培养能够践行社会主义核心价值观，传承技能文明，德智体美劳全面发展，具有 良好的人文素养、科学素养、数字素养、职业道德，爱岗敬业的职业精神和精益求精的工匠 精神，扎实的文化基础知识、较强的就业创业能力和学习能力，掌握本专业知识和技术技能，具备职业综合素质和行动能力，面向餐饮业的餐饮服务人员等职业，能够从事面点原料选配、 中式面点制作、西式面点制作等工作的技能人才。</w:t>
      </w:r>
    </w:p>
    <w:p w14:paraId="7E3D5C47">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（二）培养规格</w:t>
      </w:r>
    </w:p>
    <w:p w14:paraId="0F7946B1">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本专业学生应全面提升知识、能力、素质，筑牢科学文化知识和专业类通用技术技能基础，掌握并实际运用岗位（群）需要的专业技术技能，实现德智体美劳全面发展，总体上须达到以下要求：</w:t>
      </w:r>
    </w:p>
    <w:p w14:paraId="73A96588">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（1）坚定拥护中国共产党领导和中国特色社会主义制度，以习近平新时代中国特色社会主义思想为指导，践行社会主义核心价值观，具有坚定的理想信念、深厚的爱国情感和中华民族自豪感；</w:t>
      </w:r>
    </w:p>
    <w:p w14:paraId="597DEE22">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p>
    <w:p w14:paraId="2D03179E">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（3）掌握支撑本专业学习和可持续发展必备的语文、历史、数学、外语（英语等）、信息技术等文化基础知识，具有良好的人文素养与科学素养，具备职业生涯规划能力；</w:t>
      </w:r>
    </w:p>
    <w:p w14:paraId="06D2A7D7">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（4）具有良好的语言表达能力、文字表达能力、沟通合作能力，具有较强的集体意识和团队合作意识，学习1门外语并结合本专业加以运用；</w:t>
      </w:r>
    </w:p>
    <w:p w14:paraId="6F64C28A">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（5）掌握中式面点制作、西式面点制作相关的专业基础理论知识；</w:t>
      </w:r>
    </w:p>
    <w:p w14:paraId="7BA2CD4C">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（6）掌握常用烹饪原料的分类、品质鉴别及保管等方面的知识，熟悉新原料的性质及其应用；</w:t>
      </w:r>
    </w:p>
    <w:p w14:paraId="5B2FF2AD">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（7）掌握菜点成本核算基础知识，具有成本控制意识和菜点成本核算的基本能力；</w:t>
      </w:r>
    </w:p>
    <w:p w14:paraId="025F6A2B">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（8）掌握中式面点和西式面点的各种面团、馅心的调制方法，掌握成形及成熟等技术技能，具有初步的产品创新与开发能力或实践能力；</w:t>
      </w:r>
    </w:p>
    <w:p w14:paraId="08BF9F6C">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（9）能应用烹饪工艺美术知识，掌握中式面点和西式面点的艺术装饰方法，具有一定美化面点成品的能力；</w:t>
      </w:r>
    </w:p>
    <w:p w14:paraId="422E91B5">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（10）掌握信息技术基础知识，具有适应本行业数字化和智能化发展需求的基本数字技能；</w:t>
      </w:r>
    </w:p>
    <w:p w14:paraId="718C940E">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（11）具有终身学习和可持续发展的能力，具有一定的分析问题和解决问题的能力；</w:t>
      </w:r>
    </w:p>
    <w:p w14:paraId="0CCEF609">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（12）掌握身体运动的基本知识和至少1项体育运动技能，养成良好的运动习惯、卫生习惯和行为习惯；具备一定的心理调适能力；</w:t>
      </w:r>
    </w:p>
    <w:p w14:paraId="335B1460">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（13）掌握必备的美育知识，具有一定的文化修养、审美能力，形成至少1项艺术特长或爱好；</w:t>
      </w:r>
    </w:p>
    <w:p w14:paraId="72172003">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（14）树立正确的劳动观，尊重劳动，热爱劳动，具备与本专业职业发展相适应的劳动素养，弘扬劳模精神、劳动精神、工匠精神，弘扬劳动光荣、技能宝贵、创造伟大的时代风尚。</w:t>
      </w:r>
    </w:p>
    <w:p w14:paraId="0AAC4BE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sz w:val="28"/>
          <w:szCs w:val="28"/>
        </w:rPr>
      </w:pPr>
      <w:bookmarkStart w:id="16" w:name="_Toc8996_WPSOffice_Level1"/>
      <w:r>
        <w:rPr>
          <w:rFonts w:hint="eastAsia" w:ascii="宋体" w:hAnsi="宋体" w:eastAsia="宋体" w:cs="宋体"/>
          <w:b/>
          <w:sz w:val="28"/>
          <w:szCs w:val="28"/>
        </w:rPr>
        <w:t>六、课程设置及要求</w:t>
      </w:r>
      <w:bookmarkEnd w:id="16"/>
    </w:p>
    <w:p w14:paraId="489BA4AF">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本专业课程设置分为公共基础课和专业（技能）课等。</w:t>
      </w:r>
    </w:p>
    <w:p w14:paraId="62AC6262">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公共基础课包括思想政治、语文、历史、数学、外语（英语等）、信息技术、体育与健康、艺术等课程。</w:t>
      </w:r>
    </w:p>
    <w:p w14:paraId="1DF97C87">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专业（技能）课包括专业核心课、专业技能课和专业选修课等。</w:t>
      </w:r>
    </w:p>
    <w:p w14:paraId="0B9A4E7C">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（一）公共基础课</w:t>
      </w:r>
    </w:p>
    <w:tbl>
      <w:tblPr>
        <w:tblStyle w:val="20"/>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5"/>
        <w:gridCol w:w="1310"/>
        <w:gridCol w:w="6604"/>
        <w:gridCol w:w="1144"/>
      </w:tblGrid>
      <w:tr w14:paraId="7DD7D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80" w:type="pct"/>
            <w:noWrap w:val="0"/>
            <w:vAlign w:val="center"/>
          </w:tcPr>
          <w:p w14:paraId="1EA1CDBC">
            <w:pPr>
              <w:pStyle w:val="19"/>
              <w:spacing w:before="8" w:line="378" w:lineRule="exact"/>
              <w:ind w:left="0" w:leftChars="0" w:firstLine="0" w:firstLineChars="0"/>
              <w:jc w:val="center"/>
              <w:rPr>
                <w:sz w:val="24"/>
                <w:szCs w:val="24"/>
              </w:rPr>
            </w:pPr>
            <w:r>
              <w:rPr>
                <w:rFonts w:hint="eastAsia"/>
                <w:sz w:val="24"/>
                <w:szCs w:val="24"/>
                <w:lang w:eastAsia="zh-CN"/>
              </w:rPr>
              <w:t>序</w:t>
            </w:r>
            <w:r>
              <w:rPr>
                <w:sz w:val="24"/>
                <w:szCs w:val="24"/>
              </w:rPr>
              <w:t xml:space="preserve"> 号</w:t>
            </w:r>
          </w:p>
        </w:tc>
        <w:tc>
          <w:tcPr>
            <w:tcW w:w="668" w:type="pct"/>
            <w:noWrap w:val="0"/>
            <w:vAlign w:val="center"/>
          </w:tcPr>
          <w:p w14:paraId="5A4B0759">
            <w:pPr>
              <w:pStyle w:val="19"/>
              <w:spacing w:before="8" w:line="378" w:lineRule="exact"/>
              <w:ind w:left="0" w:leftChars="0" w:firstLine="0" w:firstLineChars="0"/>
              <w:jc w:val="center"/>
              <w:rPr>
                <w:sz w:val="24"/>
                <w:szCs w:val="24"/>
              </w:rPr>
            </w:pPr>
            <w:r>
              <w:rPr>
                <w:sz w:val="24"/>
                <w:szCs w:val="24"/>
              </w:rPr>
              <w:t>课程名称</w:t>
            </w:r>
          </w:p>
        </w:tc>
        <w:tc>
          <w:tcPr>
            <w:tcW w:w="3367" w:type="pct"/>
            <w:noWrap w:val="0"/>
            <w:vAlign w:val="center"/>
          </w:tcPr>
          <w:p w14:paraId="27C7F90A">
            <w:pPr>
              <w:pStyle w:val="19"/>
              <w:spacing w:before="8" w:line="378" w:lineRule="exact"/>
              <w:ind w:left="0" w:leftChars="0" w:firstLine="0" w:firstLineChars="0"/>
              <w:jc w:val="center"/>
              <w:rPr>
                <w:sz w:val="24"/>
                <w:szCs w:val="24"/>
              </w:rPr>
            </w:pPr>
            <w:r>
              <w:rPr>
                <w:sz w:val="24"/>
                <w:szCs w:val="24"/>
              </w:rPr>
              <w:t>课程目标及主要教学内容及要求</w:t>
            </w:r>
          </w:p>
        </w:tc>
        <w:tc>
          <w:tcPr>
            <w:tcW w:w="583" w:type="pct"/>
            <w:noWrap w:val="0"/>
            <w:vAlign w:val="center"/>
          </w:tcPr>
          <w:p w14:paraId="71949913">
            <w:pPr>
              <w:pStyle w:val="19"/>
              <w:spacing w:before="8" w:line="378" w:lineRule="exact"/>
              <w:ind w:left="0" w:leftChars="0" w:firstLine="0" w:firstLineChars="0"/>
              <w:jc w:val="center"/>
              <w:rPr>
                <w:sz w:val="24"/>
                <w:szCs w:val="24"/>
              </w:rPr>
            </w:pPr>
            <w:r>
              <w:rPr>
                <w:sz w:val="24"/>
                <w:szCs w:val="24"/>
              </w:rPr>
              <w:t>参考学时</w:t>
            </w:r>
          </w:p>
        </w:tc>
      </w:tr>
      <w:tr w14:paraId="3A2EA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380" w:type="pct"/>
            <w:noWrap w:val="0"/>
            <w:vAlign w:val="center"/>
          </w:tcPr>
          <w:p w14:paraId="5A051968">
            <w:pPr>
              <w:pStyle w:val="19"/>
              <w:spacing w:before="8" w:line="378" w:lineRule="exact"/>
              <w:ind w:left="0" w:leftChars="0" w:firstLine="0" w:firstLineChars="0"/>
              <w:jc w:val="center"/>
              <w:rPr>
                <w:rFonts w:hint="eastAsia"/>
                <w:sz w:val="24"/>
                <w:szCs w:val="24"/>
                <w:lang w:val="en-US" w:eastAsia="zh-CN"/>
              </w:rPr>
            </w:pPr>
            <w:r>
              <w:rPr>
                <w:rFonts w:hint="eastAsia"/>
                <w:sz w:val="24"/>
                <w:szCs w:val="24"/>
                <w:lang w:val="en-US" w:eastAsia="zh-CN"/>
              </w:rPr>
              <w:t>1</w:t>
            </w:r>
          </w:p>
        </w:tc>
        <w:tc>
          <w:tcPr>
            <w:tcW w:w="668" w:type="pct"/>
            <w:noWrap w:val="0"/>
            <w:vAlign w:val="center"/>
          </w:tcPr>
          <w:p w14:paraId="5F59AAEF">
            <w:pPr>
              <w:pStyle w:val="19"/>
              <w:spacing w:before="8" w:line="378" w:lineRule="exact"/>
              <w:ind w:left="0" w:leftChars="0" w:firstLine="0" w:firstLineChars="0"/>
              <w:rPr>
                <w:rFonts w:hint="eastAsia"/>
                <w:sz w:val="24"/>
                <w:szCs w:val="24"/>
                <w:lang w:eastAsia="zh-CN"/>
              </w:rPr>
            </w:pPr>
            <w:r>
              <w:rPr>
                <w:rFonts w:hint="eastAsia"/>
                <w:sz w:val="24"/>
                <w:szCs w:val="24"/>
                <w:lang w:eastAsia="zh-CN"/>
              </w:rPr>
              <w:t>思想政治课程（中国特</w:t>
            </w:r>
            <w:r>
              <w:rPr>
                <w:sz w:val="24"/>
                <w:szCs w:val="24"/>
              </w:rPr>
              <w:t>色社会主义、心理健康与职业生涯、哲学与人生、职业道德与法治）</w:t>
            </w:r>
          </w:p>
        </w:tc>
        <w:tc>
          <w:tcPr>
            <w:tcW w:w="3367" w:type="pct"/>
            <w:noWrap w:val="0"/>
            <w:vAlign w:val="top"/>
          </w:tcPr>
          <w:p w14:paraId="395BF0C4">
            <w:pPr>
              <w:pStyle w:val="19"/>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sz w:val="24"/>
                <w:szCs w:val="24"/>
              </w:rPr>
            </w:pPr>
            <w:r>
              <w:rPr>
                <w:sz w:val="24"/>
                <w:szCs w:val="24"/>
              </w:rPr>
              <w:t>通过思想政治课程学习 ，培育学生的思想政治学科核心素养。根据《中等职业学校思想政治课程标准》（2020 版）开设。</w:t>
            </w:r>
          </w:p>
          <w:p w14:paraId="2A06C901">
            <w:pPr>
              <w:pStyle w:val="19"/>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sz w:val="24"/>
                <w:szCs w:val="24"/>
              </w:rPr>
            </w:pPr>
            <w:r>
              <w:rPr>
                <w:sz w:val="24"/>
                <w:szCs w:val="24"/>
              </w:rPr>
              <w:t>1. 中国特色社会主义：以习近平新时代中国特色社会  主义思想为指导，阐释中国特色社会主义的开创与发展，明确中国特色社会主义进入新时代的历史方位，阐明中国特色社会主义建设“五位一体 ”总体布局的基本内容，引导学  生树立对马克思主义的信仰、对中国特色社会主义的信念、对中华民族  伟大复兴中国梦的信心，坚定中国特色社会主义道路自信、理论自信 、制度自信、文化自信，把爱国情、强国志、报国行自觉融入坚持和发展中国特色社会主义事业 、建设社会主义现代化强国 、 实现中华民族伟大复兴的奋斗之中。</w:t>
            </w:r>
          </w:p>
          <w:p w14:paraId="4A5FA80B">
            <w:pPr>
              <w:pStyle w:val="19"/>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sz w:val="24"/>
                <w:szCs w:val="24"/>
              </w:rPr>
            </w:pPr>
            <w:r>
              <w:rPr>
                <w:sz w:val="24"/>
                <w:szCs w:val="24"/>
              </w:rPr>
              <w:t>2. 心理健康与职业生涯 ：基于社会发展对中职学生心 理素质 、职业生涯发展提出的新要求以及心理和谐 、职 业成才的培养目标，阐释心理健康知识，引导学生树立心理健康意识，掌握心理调适和职业生涯规划的方法，帮助学生正确处理生活、学习 、成长和求职就业中遇到的问题 ，培育自立自 强 、敬业乐群的心理品质和自尊自信 、理性平和 、积极向上的良好心态 ，根据社会发展需要和学生心理特点进行职业生涯指导，为职业生涯发展奠定基础。</w:t>
            </w:r>
          </w:p>
          <w:p w14:paraId="2DC904B9">
            <w:pPr>
              <w:pStyle w:val="19"/>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sz w:val="24"/>
                <w:szCs w:val="24"/>
                <w:lang w:eastAsia="zh-CN"/>
              </w:rPr>
            </w:pPr>
            <w:r>
              <w:rPr>
                <w:sz w:val="24"/>
                <w:szCs w:val="24"/>
              </w:rPr>
              <w:t>3. 哲学与人生：阐明马克思主义哲学是科学的世界观 和方法论，讲述辩证唯物主义和历史唯物主义基本观点 及其对人生成长的意义；阐述社会生活及个人成长中进行正确价值判断和行为选择的意义；引导学生弘扬和践</w:t>
            </w:r>
            <w:r>
              <w:rPr>
                <w:rFonts w:hint="eastAsia"/>
                <w:sz w:val="24"/>
                <w:szCs w:val="24"/>
                <w:lang w:eastAsia="zh-CN"/>
              </w:rPr>
              <w:t>。行社会主义核心价值观，为学生成长奠定正确的世界观、人生观和价值观基础。</w:t>
            </w:r>
          </w:p>
          <w:p w14:paraId="1F9F1761">
            <w:pPr>
              <w:pStyle w:val="19"/>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sz w:val="24"/>
                <w:szCs w:val="24"/>
                <w:lang w:eastAsia="zh-CN"/>
              </w:rPr>
            </w:pPr>
            <w:r>
              <w:rPr>
                <w:rFonts w:hint="eastAsia"/>
                <w:sz w:val="24"/>
                <w:szCs w:val="24"/>
                <w:lang w:eastAsia="zh-CN"/>
              </w:rPr>
              <w:t>4.职业道德与法治 ：着眼于提高中职学生的职业道德 素质和法治素养，对学生进行职业道德和法治教育。帮助学生理解全面依法治国的总目标和基本要求，了解职业道德和法律规范，增强职业道德和法治意识 ，养成爱岗敬业、依法办事的思维方式和行为习惯。</w:t>
            </w:r>
          </w:p>
        </w:tc>
        <w:tc>
          <w:tcPr>
            <w:tcW w:w="583" w:type="pct"/>
            <w:noWrap w:val="0"/>
            <w:vAlign w:val="top"/>
          </w:tcPr>
          <w:p w14:paraId="6845A66F">
            <w:pPr>
              <w:pStyle w:val="19"/>
              <w:spacing w:before="8" w:line="378" w:lineRule="exact"/>
              <w:ind w:left="0" w:leftChars="0" w:firstLine="0" w:firstLineChars="0"/>
              <w:jc w:val="center"/>
              <w:rPr>
                <w:rFonts w:hint="eastAsia"/>
                <w:sz w:val="24"/>
                <w:szCs w:val="24"/>
                <w:lang w:val="en-US" w:eastAsia="zh-CN"/>
              </w:rPr>
            </w:pPr>
          </w:p>
          <w:p w14:paraId="042451A5">
            <w:pPr>
              <w:pStyle w:val="19"/>
              <w:spacing w:before="8" w:line="378" w:lineRule="exact"/>
              <w:ind w:left="0" w:leftChars="0" w:firstLine="0" w:firstLineChars="0"/>
              <w:jc w:val="center"/>
              <w:rPr>
                <w:rFonts w:hint="eastAsia"/>
                <w:sz w:val="24"/>
                <w:szCs w:val="24"/>
                <w:lang w:val="en-US" w:eastAsia="zh-CN"/>
              </w:rPr>
            </w:pPr>
          </w:p>
          <w:p w14:paraId="3AC3C118">
            <w:pPr>
              <w:pStyle w:val="19"/>
              <w:spacing w:before="8" w:line="378" w:lineRule="exact"/>
              <w:ind w:left="0" w:leftChars="0" w:firstLine="0" w:firstLineChars="0"/>
              <w:jc w:val="center"/>
              <w:rPr>
                <w:rFonts w:hint="eastAsia"/>
                <w:sz w:val="24"/>
                <w:szCs w:val="24"/>
                <w:lang w:val="en-US" w:eastAsia="zh-CN"/>
              </w:rPr>
            </w:pPr>
          </w:p>
          <w:p w14:paraId="3DB3C446">
            <w:pPr>
              <w:pStyle w:val="19"/>
              <w:spacing w:before="8" w:line="378" w:lineRule="exact"/>
              <w:ind w:left="0" w:leftChars="0" w:firstLine="0" w:firstLineChars="0"/>
              <w:jc w:val="center"/>
              <w:rPr>
                <w:rFonts w:hint="eastAsia"/>
                <w:sz w:val="24"/>
                <w:szCs w:val="24"/>
                <w:lang w:val="en-US" w:eastAsia="zh-CN"/>
              </w:rPr>
            </w:pPr>
          </w:p>
          <w:p w14:paraId="45F5B556">
            <w:pPr>
              <w:pStyle w:val="19"/>
              <w:spacing w:before="8" w:line="378" w:lineRule="exact"/>
              <w:ind w:left="0" w:leftChars="0" w:firstLine="0" w:firstLineChars="0"/>
              <w:jc w:val="center"/>
              <w:rPr>
                <w:rFonts w:hint="eastAsia"/>
                <w:sz w:val="24"/>
                <w:szCs w:val="24"/>
                <w:lang w:val="en-US" w:eastAsia="zh-CN"/>
              </w:rPr>
            </w:pPr>
          </w:p>
          <w:p w14:paraId="35C7DE72">
            <w:pPr>
              <w:pStyle w:val="19"/>
              <w:spacing w:before="8" w:line="378" w:lineRule="exact"/>
              <w:ind w:left="0" w:leftChars="0" w:firstLine="0" w:firstLineChars="0"/>
              <w:jc w:val="center"/>
              <w:rPr>
                <w:rFonts w:hint="eastAsia"/>
                <w:sz w:val="24"/>
                <w:szCs w:val="24"/>
                <w:lang w:val="en-US" w:eastAsia="zh-CN"/>
              </w:rPr>
            </w:pPr>
          </w:p>
          <w:p w14:paraId="16E56931">
            <w:pPr>
              <w:pStyle w:val="19"/>
              <w:spacing w:before="8" w:line="378" w:lineRule="exact"/>
              <w:ind w:left="0" w:leftChars="0" w:firstLine="0" w:firstLineChars="0"/>
              <w:jc w:val="center"/>
              <w:rPr>
                <w:rFonts w:hint="eastAsia"/>
                <w:sz w:val="24"/>
                <w:szCs w:val="24"/>
                <w:lang w:val="en-US" w:eastAsia="zh-CN"/>
              </w:rPr>
            </w:pPr>
          </w:p>
          <w:p w14:paraId="3BCD075B">
            <w:pPr>
              <w:pStyle w:val="19"/>
              <w:spacing w:before="8" w:line="378" w:lineRule="exact"/>
              <w:ind w:left="0" w:leftChars="0" w:firstLine="0" w:firstLineChars="0"/>
              <w:jc w:val="center"/>
              <w:rPr>
                <w:rFonts w:hint="eastAsia"/>
                <w:sz w:val="24"/>
                <w:szCs w:val="24"/>
                <w:lang w:val="en-US" w:eastAsia="zh-CN"/>
              </w:rPr>
            </w:pPr>
          </w:p>
          <w:p w14:paraId="1F14F6FD">
            <w:pPr>
              <w:pStyle w:val="19"/>
              <w:spacing w:before="8" w:line="378" w:lineRule="exact"/>
              <w:ind w:left="0" w:leftChars="0" w:firstLine="0" w:firstLineChars="0"/>
              <w:jc w:val="center"/>
              <w:rPr>
                <w:rFonts w:hint="eastAsia"/>
                <w:sz w:val="24"/>
                <w:szCs w:val="24"/>
                <w:lang w:val="en-US" w:eastAsia="zh-CN"/>
              </w:rPr>
            </w:pPr>
          </w:p>
          <w:p w14:paraId="33DB1B4B">
            <w:pPr>
              <w:pStyle w:val="19"/>
              <w:spacing w:before="8" w:line="378" w:lineRule="exact"/>
              <w:ind w:left="0" w:leftChars="0" w:firstLine="0" w:firstLineChars="0"/>
              <w:jc w:val="center"/>
              <w:rPr>
                <w:rFonts w:hint="eastAsia"/>
                <w:sz w:val="24"/>
                <w:szCs w:val="24"/>
                <w:lang w:val="en-US" w:eastAsia="zh-CN"/>
              </w:rPr>
            </w:pPr>
          </w:p>
          <w:p w14:paraId="6A0F774C">
            <w:pPr>
              <w:pStyle w:val="19"/>
              <w:spacing w:before="8" w:line="378" w:lineRule="exact"/>
              <w:ind w:left="0" w:leftChars="0" w:firstLine="0" w:firstLineChars="0"/>
              <w:jc w:val="center"/>
              <w:rPr>
                <w:rFonts w:hint="eastAsia"/>
                <w:sz w:val="24"/>
                <w:szCs w:val="24"/>
                <w:lang w:val="en-US" w:eastAsia="zh-CN"/>
              </w:rPr>
            </w:pPr>
          </w:p>
          <w:p w14:paraId="638F53C5">
            <w:pPr>
              <w:pStyle w:val="19"/>
              <w:spacing w:before="8" w:line="378" w:lineRule="exact"/>
              <w:ind w:left="0" w:leftChars="0" w:firstLine="0" w:firstLineChars="0"/>
              <w:jc w:val="center"/>
              <w:rPr>
                <w:rFonts w:hint="eastAsia"/>
                <w:sz w:val="24"/>
                <w:szCs w:val="24"/>
                <w:lang w:val="en-US" w:eastAsia="zh-CN"/>
              </w:rPr>
            </w:pPr>
          </w:p>
          <w:p w14:paraId="0BB95289">
            <w:pPr>
              <w:pStyle w:val="1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240</w:t>
            </w:r>
          </w:p>
        </w:tc>
      </w:tr>
      <w:tr w14:paraId="0A493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1" w:hRule="atLeast"/>
        </w:trPr>
        <w:tc>
          <w:tcPr>
            <w:tcW w:w="380" w:type="pct"/>
            <w:noWrap w:val="0"/>
            <w:vAlign w:val="center"/>
          </w:tcPr>
          <w:p w14:paraId="1C11E595">
            <w:pPr>
              <w:pStyle w:val="19"/>
              <w:spacing w:before="8" w:line="378" w:lineRule="exact"/>
              <w:ind w:left="0" w:leftChars="0" w:firstLine="0" w:firstLineChars="0"/>
              <w:jc w:val="center"/>
              <w:rPr>
                <w:sz w:val="24"/>
                <w:szCs w:val="24"/>
              </w:rPr>
            </w:pPr>
          </w:p>
          <w:p w14:paraId="1309372D">
            <w:pPr>
              <w:pStyle w:val="19"/>
              <w:spacing w:before="8" w:line="378" w:lineRule="exact"/>
              <w:ind w:left="0" w:leftChars="0" w:firstLine="0" w:firstLineChars="0"/>
              <w:jc w:val="center"/>
              <w:rPr>
                <w:sz w:val="24"/>
                <w:szCs w:val="24"/>
              </w:rPr>
            </w:pPr>
            <w:r>
              <w:rPr>
                <w:sz w:val="24"/>
                <w:szCs w:val="24"/>
              </w:rPr>
              <w:t>2</w:t>
            </w:r>
          </w:p>
        </w:tc>
        <w:tc>
          <w:tcPr>
            <w:tcW w:w="668" w:type="pct"/>
            <w:noWrap w:val="0"/>
            <w:vAlign w:val="center"/>
          </w:tcPr>
          <w:p w14:paraId="44DEF34C">
            <w:pPr>
              <w:pStyle w:val="19"/>
              <w:spacing w:before="8" w:line="378" w:lineRule="exact"/>
              <w:ind w:left="0" w:leftChars="0" w:firstLine="0" w:firstLineChars="0"/>
              <w:jc w:val="center"/>
              <w:rPr>
                <w:sz w:val="24"/>
                <w:szCs w:val="24"/>
              </w:rPr>
            </w:pPr>
          </w:p>
          <w:p w14:paraId="17AA7BA1">
            <w:pPr>
              <w:pStyle w:val="19"/>
              <w:spacing w:before="8" w:line="378" w:lineRule="exact"/>
              <w:ind w:left="0" w:leftChars="0" w:firstLine="0" w:firstLineChars="0"/>
              <w:jc w:val="center"/>
              <w:rPr>
                <w:sz w:val="24"/>
                <w:szCs w:val="24"/>
              </w:rPr>
            </w:pPr>
          </w:p>
          <w:p w14:paraId="21EB72B1">
            <w:pPr>
              <w:pStyle w:val="19"/>
              <w:spacing w:before="8" w:line="378" w:lineRule="exact"/>
              <w:ind w:left="0" w:leftChars="0" w:firstLine="0" w:firstLineChars="0"/>
              <w:jc w:val="center"/>
              <w:rPr>
                <w:sz w:val="24"/>
                <w:szCs w:val="24"/>
              </w:rPr>
            </w:pPr>
          </w:p>
          <w:p w14:paraId="6BD205FA">
            <w:pPr>
              <w:pStyle w:val="19"/>
              <w:spacing w:before="8" w:line="378" w:lineRule="exact"/>
              <w:ind w:left="0" w:leftChars="0" w:firstLine="0" w:firstLineChars="0"/>
              <w:jc w:val="center"/>
              <w:rPr>
                <w:sz w:val="24"/>
                <w:szCs w:val="24"/>
              </w:rPr>
            </w:pPr>
            <w:r>
              <w:rPr>
                <w:sz w:val="24"/>
                <w:szCs w:val="24"/>
              </w:rPr>
              <w:t>语文</w:t>
            </w:r>
          </w:p>
        </w:tc>
        <w:tc>
          <w:tcPr>
            <w:tcW w:w="3367" w:type="pct"/>
            <w:noWrap w:val="0"/>
            <w:vAlign w:val="top"/>
          </w:tcPr>
          <w:p w14:paraId="61A2D14E">
            <w:pPr>
              <w:pStyle w:val="19"/>
              <w:spacing w:before="8" w:line="378" w:lineRule="exact"/>
              <w:ind w:left="0" w:leftChars="0" w:firstLine="0" w:firstLineChars="0"/>
              <w:rPr>
                <w:sz w:val="24"/>
                <w:szCs w:val="24"/>
              </w:rPr>
            </w:pPr>
            <w:r>
              <w:rPr>
                <w:rFonts w:hint="eastAsia"/>
                <w:sz w:val="24"/>
                <w:szCs w:val="24"/>
                <w:lang w:eastAsia="zh-CN"/>
              </w:rPr>
              <w:t>　　</w:t>
            </w:r>
            <w:r>
              <w:rPr>
                <w:sz w:val="24"/>
                <w:szCs w:val="24"/>
              </w:rPr>
              <w:t>中等职业学校语文课程是各专业学生必修的公共基础课程，其任务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为学生学好专业知识与技能，提高就业创业能力和终身发展能力，成为全面发展的高素质劳动者和技术技能人才奠定基础。</w:t>
            </w:r>
          </w:p>
        </w:tc>
        <w:tc>
          <w:tcPr>
            <w:tcW w:w="583" w:type="pct"/>
            <w:noWrap w:val="0"/>
            <w:vAlign w:val="top"/>
          </w:tcPr>
          <w:p w14:paraId="21354294">
            <w:pPr>
              <w:pStyle w:val="19"/>
              <w:spacing w:before="8" w:line="378" w:lineRule="exact"/>
              <w:ind w:left="0" w:leftChars="0" w:firstLine="0" w:firstLineChars="0"/>
              <w:jc w:val="center"/>
              <w:rPr>
                <w:sz w:val="24"/>
                <w:szCs w:val="24"/>
              </w:rPr>
            </w:pPr>
          </w:p>
          <w:p w14:paraId="749B8A57">
            <w:pPr>
              <w:pStyle w:val="19"/>
              <w:spacing w:before="8" w:line="378" w:lineRule="exact"/>
              <w:ind w:left="0" w:leftChars="0" w:firstLine="0" w:firstLineChars="0"/>
              <w:jc w:val="center"/>
              <w:rPr>
                <w:sz w:val="24"/>
                <w:szCs w:val="24"/>
              </w:rPr>
            </w:pPr>
          </w:p>
          <w:p w14:paraId="04AB287D">
            <w:pPr>
              <w:pStyle w:val="19"/>
              <w:spacing w:before="8" w:line="378" w:lineRule="exact"/>
              <w:ind w:left="0" w:leftChars="0" w:firstLine="0" w:firstLineChars="0"/>
              <w:jc w:val="center"/>
              <w:rPr>
                <w:sz w:val="24"/>
                <w:szCs w:val="24"/>
              </w:rPr>
            </w:pPr>
          </w:p>
          <w:p w14:paraId="573C1BCE">
            <w:pPr>
              <w:pStyle w:val="1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280</w:t>
            </w:r>
          </w:p>
        </w:tc>
      </w:tr>
      <w:tr w14:paraId="6433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4" w:hRule="atLeast"/>
        </w:trPr>
        <w:tc>
          <w:tcPr>
            <w:tcW w:w="380" w:type="pct"/>
            <w:noWrap w:val="0"/>
            <w:vAlign w:val="center"/>
          </w:tcPr>
          <w:p w14:paraId="0B45CEE6">
            <w:pPr>
              <w:pStyle w:val="19"/>
              <w:spacing w:before="8" w:line="378" w:lineRule="exact"/>
              <w:ind w:left="0" w:leftChars="0" w:firstLine="0" w:firstLineChars="0"/>
              <w:jc w:val="center"/>
              <w:rPr>
                <w:sz w:val="24"/>
                <w:szCs w:val="24"/>
              </w:rPr>
            </w:pPr>
          </w:p>
          <w:p w14:paraId="543F2163">
            <w:pPr>
              <w:pStyle w:val="19"/>
              <w:spacing w:before="8" w:line="378" w:lineRule="exact"/>
              <w:ind w:left="0" w:leftChars="0" w:firstLine="0" w:firstLineChars="0"/>
              <w:jc w:val="center"/>
              <w:rPr>
                <w:sz w:val="24"/>
                <w:szCs w:val="24"/>
              </w:rPr>
            </w:pPr>
          </w:p>
          <w:p w14:paraId="3E0867A8">
            <w:pPr>
              <w:pStyle w:val="19"/>
              <w:spacing w:before="8" w:line="378" w:lineRule="exact"/>
              <w:ind w:left="0" w:leftChars="0" w:firstLine="0" w:firstLineChars="0"/>
              <w:jc w:val="center"/>
              <w:rPr>
                <w:sz w:val="24"/>
                <w:szCs w:val="24"/>
              </w:rPr>
            </w:pPr>
          </w:p>
          <w:p w14:paraId="4751C202">
            <w:pPr>
              <w:pStyle w:val="19"/>
              <w:spacing w:before="8" w:line="378" w:lineRule="exact"/>
              <w:ind w:left="0" w:leftChars="0" w:firstLine="0" w:firstLineChars="0"/>
              <w:jc w:val="center"/>
              <w:rPr>
                <w:sz w:val="24"/>
                <w:szCs w:val="24"/>
              </w:rPr>
            </w:pPr>
          </w:p>
          <w:p w14:paraId="5C1506DD">
            <w:pPr>
              <w:pStyle w:val="19"/>
              <w:spacing w:before="8" w:line="378" w:lineRule="exact"/>
              <w:ind w:left="0" w:leftChars="0" w:firstLine="0" w:firstLineChars="0"/>
              <w:jc w:val="center"/>
              <w:rPr>
                <w:sz w:val="24"/>
                <w:szCs w:val="24"/>
              </w:rPr>
            </w:pPr>
          </w:p>
          <w:p w14:paraId="3C1A1828">
            <w:pPr>
              <w:pStyle w:val="19"/>
              <w:spacing w:before="8" w:line="378" w:lineRule="exact"/>
              <w:ind w:left="0" w:leftChars="0" w:firstLine="0" w:firstLineChars="0"/>
              <w:jc w:val="center"/>
              <w:rPr>
                <w:rFonts w:hint="eastAsia"/>
                <w:sz w:val="24"/>
                <w:szCs w:val="24"/>
                <w:lang w:val="en-US" w:eastAsia="zh-CN"/>
              </w:rPr>
            </w:pPr>
            <w:r>
              <w:rPr>
                <w:rFonts w:hint="eastAsia"/>
                <w:sz w:val="24"/>
                <w:szCs w:val="24"/>
                <w:lang w:val="en-US" w:eastAsia="zh-CN"/>
              </w:rPr>
              <w:t>3</w:t>
            </w:r>
          </w:p>
          <w:p w14:paraId="014BB154">
            <w:pPr>
              <w:pStyle w:val="19"/>
              <w:spacing w:before="8" w:line="378" w:lineRule="exact"/>
              <w:ind w:left="0" w:leftChars="0" w:firstLine="0" w:firstLineChars="0"/>
              <w:jc w:val="center"/>
              <w:rPr>
                <w:sz w:val="24"/>
                <w:szCs w:val="24"/>
              </w:rPr>
            </w:pPr>
          </w:p>
          <w:p w14:paraId="24A9BE40">
            <w:pPr>
              <w:pStyle w:val="19"/>
              <w:spacing w:before="8" w:line="378" w:lineRule="exact"/>
              <w:ind w:left="0" w:leftChars="0" w:firstLine="0" w:firstLineChars="0"/>
              <w:jc w:val="center"/>
              <w:rPr>
                <w:sz w:val="24"/>
                <w:szCs w:val="24"/>
              </w:rPr>
            </w:pPr>
          </w:p>
          <w:p w14:paraId="6E0FE2C3">
            <w:pPr>
              <w:pStyle w:val="19"/>
              <w:spacing w:before="8" w:line="378" w:lineRule="exact"/>
              <w:ind w:left="0" w:leftChars="0" w:firstLine="0" w:firstLineChars="0"/>
              <w:jc w:val="center"/>
              <w:rPr>
                <w:sz w:val="24"/>
                <w:szCs w:val="24"/>
              </w:rPr>
            </w:pPr>
          </w:p>
          <w:p w14:paraId="38A355F3">
            <w:pPr>
              <w:pStyle w:val="19"/>
              <w:spacing w:before="8" w:line="378" w:lineRule="exact"/>
              <w:ind w:left="0" w:leftChars="0" w:firstLine="0" w:firstLineChars="0"/>
              <w:jc w:val="center"/>
              <w:rPr>
                <w:sz w:val="24"/>
                <w:szCs w:val="24"/>
              </w:rPr>
            </w:pPr>
          </w:p>
        </w:tc>
        <w:tc>
          <w:tcPr>
            <w:tcW w:w="668" w:type="pct"/>
            <w:noWrap w:val="0"/>
            <w:vAlign w:val="center"/>
          </w:tcPr>
          <w:p w14:paraId="14B89C96">
            <w:pPr>
              <w:pStyle w:val="19"/>
              <w:spacing w:before="8" w:line="378" w:lineRule="exact"/>
              <w:ind w:left="0" w:leftChars="0" w:firstLine="0" w:firstLineChars="0"/>
              <w:jc w:val="center"/>
              <w:rPr>
                <w:sz w:val="24"/>
                <w:szCs w:val="24"/>
              </w:rPr>
            </w:pPr>
            <w:r>
              <w:rPr>
                <w:sz w:val="24"/>
                <w:szCs w:val="24"/>
              </w:rPr>
              <w:t>数学</w:t>
            </w:r>
          </w:p>
        </w:tc>
        <w:tc>
          <w:tcPr>
            <w:tcW w:w="3367" w:type="pct"/>
            <w:noWrap w:val="0"/>
            <w:vAlign w:val="top"/>
          </w:tcPr>
          <w:p w14:paraId="04D2B98A">
            <w:pPr>
              <w:pStyle w:val="19"/>
              <w:spacing w:before="8" w:line="378" w:lineRule="exact"/>
              <w:ind w:left="0" w:leftChars="0" w:firstLine="0" w:firstLineChars="0"/>
              <w:rPr>
                <w:sz w:val="24"/>
                <w:szCs w:val="24"/>
              </w:rPr>
            </w:pPr>
            <w:r>
              <w:rPr>
                <w:sz w:val="24"/>
                <w:szCs w:val="24"/>
              </w:rPr>
              <w:t>中等职业学校数学课程是中等职业学校各专业学生必修的公共基础课程</w:t>
            </w:r>
            <w:r>
              <w:rPr>
                <w:rFonts w:hint="eastAsia"/>
                <w:sz w:val="24"/>
                <w:szCs w:val="24"/>
                <w:lang w:val="en-US" w:eastAsia="zh-CN"/>
              </w:rPr>
              <w:t>,</w:t>
            </w:r>
            <w:r>
              <w:rPr>
                <w:sz w:val="24"/>
                <w:szCs w:val="24"/>
              </w:rPr>
              <w:t>承载着落实立德树人根本任务</w:t>
            </w:r>
            <w:r>
              <w:rPr>
                <w:rFonts w:hint="eastAsia"/>
                <w:sz w:val="24"/>
                <w:szCs w:val="24"/>
                <w:lang w:eastAsia="zh-CN"/>
              </w:rPr>
              <w:t>、</w:t>
            </w:r>
            <w:r>
              <w:rPr>
                <w:sz w:val="24"/>
                <w:szCs w:val="24"/>
              </w:rPr>
              <w:t>发展素质教育的功能</w:t>
            </w:r>
            <w:r>
              <w:rPr>
                <w:rFonts w:hint="eastAsia"/>
                <w:sz w:val="24"/>
                <w:szCs w:val="24"/>
                <w:lang w:val="en-US" w:eastAsia="zh-CN"/>
              </w:rPr>
              <w:t>,</w:t>
            </w:r>
            <w:r>
              <w:rPr>
                <w:sz w:val="24"/>
                <w:szCs w:val="24"/>
              </w:rPr>
              <w:t>其任务是使中等职业学校学生获得进一步学习和职业发展所必需的数学知识 、数学技能、数学方法 、数学思想和活动经验；具备中等职业学校数学学科核心素养</w:t>
            </w:r>
            <w:r>
              <w:rPr>
                <w:rFonts w:hint="eastAsia"/>
                <w:sz w:val="24"/>
                <w:szCs w:val="24"/>
                <w:lang w:val="en-US" w:eastAsia="zh-CN"/>
              </w:rPr>
              <w:t>,</w:t>
            </w:r>
            <w:r>
              <w:rPr>
                <w:sz w:val="24"/>
                <w:szCs w:val="24"/>
              </w:rPr>
              <w:t>形成在继续学习和未来工作中运用数学知识和经验发现问题的意识</w:t>
            </w:r>
            <w:r>
              <w:rPr>
                <w:rFonts w:hint="eastAsia"/>
                <w:sz w:val="24"/>
                <w:szCs w:val="24"/>
                <w:lang w:eastAsia="zh-CN"/>
              </w:rPr>
              <w:t>、</w:t>
            </w:r>
            <w:r>
              <w:rPr>
                <w:sz w:val="24"/>
                <w:szCs w:val="24"/>
              </w:rPr>
              <w:t>运用数学的思想方法和工具解决问题的能力；具备一定的科学精神和工匠精神，养成良好的道德品质</w:t>
            </w:r>
            <w:r>
              <w:rPr>
                <w:rFonts w:hint="eastAsia"/>
                <w:sz w:val="24"/>
                <w:szCs w:val="24"/>
                <w:lang w:val="en-US" w:eastAsia="zh-CN"/>
              </w:rPr>
              <w:t>,</w:t>
            </w:r>
            <w:r>
              <w:rPr>
                <w:sz w:val="24"/>
                <w:szCs w:val="24"/>
              </w:rPr>
              <w:t>增强创新意识</w:t>
            </w:r>
            <w:r>
              <w:rPr>
                <w:rFonts w:hint="eastAsia"/>
                <w:sz w:val="24"/>
                <w:szCs w:val="24"/>
                <w:lang w:val="en-US" w:eastAsia="zh-CN"/>
              </w:rPr>
              <w:t>,</w:t>
            </w:r>
            <w:r>
              <w:rPr>
                <w:sz w:val="24"/>
                <w:szCs w:val="24"/>
              </w:rPr>
              <w:t>成为德智体美劳全面发展的高素质劳动者和技术技能人才。</w:t>
            </w:r>
          </w:p>
        </w:tc>
        <w:tc>
          <w:tcPr>
            <w:tcW w:w="583" w:type="pct"/>
            <w:noWrap w:val="0"/>
            <w:vAlign w:val="top"/>
          </w:tcPr>
          <w:p w14:paraId="29175EEA">
            <w:pPr>
              <w:pStyle w:val="19"/>
              <w:spacing w:before="8" w:line="378" w:lineRule="exact"/>
              <w:ind w:left="0" w:leftChars="0" w:firstLine="0" w:firstLineChars="0"/>
              <w:jc w:val="center"/>
              <w:rPr>
                <w:sz w:val="24"/>
                <w:szCs w:val="24"/>
              </w:rPr>
            </w:pPr>
          </w:p>
          <w:p w14:paraId="0771CEC2">
            <w:pPr>
              <w:pStyle w:val="19"/>
              <w:spacing w:before="8" w:line="378" w:lineRule="exact"/>
              <w:ind w:left="0" w:leftChars="0" w:firstLine="0" w:firstLineChars="0"/>
              <w:jc w:val="center"/>
              <w:rPr>
                <w:sz w:val="24"/>
                <w:szCs w:val="24"/>
              </w:rPr>
            </w:pPr>
          </w:p>
          <w:p w14:paraId="210D581F">
            <w:pPr>
              <w:pStyle w:val="19"/>
              <w:spacing w:before="8" w:line="378" w:lineRule="exact"/>
              <w:ind w:left="0" w:leftChars="0" w:firstLine="0" w:firstLineChars="0"/>
              <w:jc w:val="center"/>
              <w:rPr>
                <w:sz w:val="24"/>
                <w:szCs w:val="24"/>
              </w:rPr>
            </w:pPr>
          </w:p>
          <w:p w14:paraId="12D9E4AF">
            <w:pPr>
              <w:pStyle w:val="19"/>
              <w:spacing w:before="8" w:line="378" w:lineRule="exact"/>
              <w:ind w:left="0" w:leftChars="0" w:firstLine="0" w:firstLineChars="0"/>
              <w:jc w:val="center"/>
              <w:rPr>
                <w:sz w:val="24"/>
                <w:szCs w:val="24"/>
              </w:rPr>
            </w:pPr>
          </w:p>
          <w:p w14:paraId="714E9F1D">
            <w:pPr>
              <w:pStyle w:val="1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320</w:t>
            </w:r>
          </w:p>
        </w:tc>
      </w:tr>
      <w:tr w14:paraId="2B97E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7" w:hRule="atLeast"/>
        </w:trPr>
        <w:tc>
          <w:tcPr>
            <w:tcW w:w="380" w:type="pct"/>
            <w:noWrap w:val="0"/>
            <w:vAlign w:val="center"/>
          </w:tcPr>
          <w:p w14:paraId="52486297">
            <w:pPr>
              <w:pStyle w:val="19"/>
              <w:spacing w:before="8" w:line="378" w:lineRule="exact"/>
              <w:ind w:left="0" w:leftChars="0" w:firstLine="0" w:firstLineChars="0"/>
              <w:jc w:val="center"/>
              <w:rPr>
                <w:sz w:val="24"/>
                <w:szCs w:val="24"/>
              </w:rPr>
            </w:pPr>
          </w:p>
          <w:p w14:paraId="69868702">
            <w:pPr>
              <w:pStyle w:val="19"/>
              <w:spacing w:before="8" w:line="378" w:lineRule="exact"/>
              <w:ind w:left="0" w:leftChars="0" w:firstLine="0" w:firstLineChars="0"/>
              <w:jc w:val="center"/>
              <w:rPr>
                <w:sz w:val="24"/>
                <w:szCs w:val="24"/>
              </w:rPr>
            </w:pPr>
          </w:p>
          <w:p w14:paraId="4BD1A1FF">
            <w:pPr>
              <w:pStyle w:val="19"/>
              <w:spacing w:before="8" w:line="378" w:lineRule="exact"/>
              <w:ind w:left="0" w:leftChars="0" w:firstLine="0" w:firstLineChars="0"/>
              <w:jc w:val="center"/>
              <w:rPr>
                <w:sz w:val="24"/>
                <w:szCs w:val="24"/>
              </w:rPr>
            </w:pPr>
          </w:p>
          <w:p w14:paraId="32EE3DD1">
            <w:pPr>
              <w:pStyle w:val="19"/>
              <w:spacing w:before="8" w:line="378" w:lineRule="exact"/>
              <w:ind w:left="0" w:leftChars="0" w:firstLine="0" w:firstLineChars="0"/>
              <w:jc w:val="center"/>
              <w:rPr>
                <w:sz w:val="24"/>
                <w:szCs w:val="24"/>
              </w:rPr>
            </w:pPr>
          </w:p>
          <w:p w14:paraId="25C16AF6">
            <w:pPr>
              <w:pStyle w:val="19"/>
              <w:spacing w:before="8" w:line="378" w:lineRule="exact"/>
              <w:ind w:left="0" w:leftChars="0" w:firstLine="0" w:firstLineChars="0"/>
              <w:jc w:val="center"/>
              <w:rPr>
                <w:sz w:val="24"/>
                <w:szCs w:val="24"/>
              </w:rPr>
            </w:pPr>
          </w:p>
          <w:p w14:paraId="3C928A48">
            <w:pPr>
              <w:pStyle w:val="19"/>
              <w:spacing w:before="8" w:line="378" w:lineRule="exact"/>
              <w:ind w:left="0" w:leftChars="0" w:firstLine="0" w:firstLineChars="0"/>
              <w:jc w:val="center"/>
              <w:rPr>
                <w:rFonts w:hint="default"/>
                <w:sz w:val="24"/>
                <w:szCs w:val="24"/>
                <w:lang w:val="en-US" w:eastAsia="zh-CN"/>
              </w:rPr>
            </w:pPr>
            <w:r>
              <w:rPr>
                <w:rFonts w:hint="eastAsia"/>
                <w:sz w:val="24"/>
                <w:szCs w:val="24"/>
                <w:lang w:val="en-US" w:eastAsia="zh-CN"/>
              </w:rPr>
              <w:t>4</w:t>
            </w:r>
          </w:p>
          <w:p w14:paraId="050D99B1">
            <w:pPr>
              <w:pStyle w:val="19"/>
              <w:spacing w:before="8" w:line="378" w:lineRule="exact"/>
              <w:ind w:left="0" w:leftChars="0" w:firstLine="0" w:firstLineChars="0"/>
              <w:jc w:val="center"/>
              <w:rPr>
                <w:sz w:val="24"/>
                <w:szCs w:val="24"/>
              </w:rPr>
            </w:pPr>
          </w:p>
          <w:p w14:paraId="27BE9247">
            <w:pPr>
              <w:pStyle w:val="19"/>
              <w:spacing w:before="8" w:line="378" w:lineRule="exact"/>
              <w:ind w:left="0" w:leftChars="0" w:firstLine="0" w:firstLineChars="0"/>
              <w:jc w:val="center"/>
              <w:rPr>
                <w:sz w:val="24"/>
                <w:szCs w:val="24"/>
              </w:rPr>
            </w:pPr>
          </w:p>
          <w:p w14:paraId="69320CB4">
            <w:pPr>
              <w:pStyle w:val="19"/>
              <w:spacing w:before="8" w:line="378" w:lineRule="exact"/>
              <w:ind w:left="0" w:leftChars="0" w:firstLine="0" w:firstLineChars="0"/>
              <w:jc w:val="center"/>
              <w:rPr>
                <w:sz w:val="24"/>
                <w:szCs w:val="24"/>
              </w:rPr>
            </w:pPr>
          </w:p>
          <w:p w14:paraId="7936A4C8">
            <w:pPr>
              <w:pStyle w:val="19"/>
              <w:spacing w:before="8" w:line="378" w:lineRule="exact"/>
              <w:ind w:left="0" w:leftChars="0" w:firstLine="0" w:firstLineChars="0"/>
              <w:jc w:val="center"/>
              <w:rPr>
                <w:rFonts w:hint="eastAsia"/>
                <w:sz w:val="24"/>
                <w:szCs w:val="24"/>
                <w:lang w:val="en-US" w:eastAsia="zh-CN"/>
              </w:rPr>
            </w:pPr>
          </w:p>
        </w:tc>
        <w:tc>
          <w:tcPr>
            <w:tcW w:w="668" w:type="pct"/>
            <w:noWrap w:val="0"/>
            <w:vAlign w:val="center"/>
          </w:tcPr>
          <w:p w14:paraId="467634B7">
            <w:pPr>
              <w:pStyle w:val="19"/>
              <w:spacing w:before="8" w:line="378" w:lineRule="exact"/>
              <w:ind w:left="0" w:leftChars="0" w:firstLine="0" w:firstLineChars="0"/>
              <w:jc w:val="center"/>
              <w:rPr>
                <w:sz w:val="24"/>
                <w:szCs w:val="24"/>
              </w:rPr>
            </w:pPr>
          </w:p>
          <w:p w14:paraId="734D1AFB">
            <w:pPr>
              <w:pStyle w:val="19"/>
              <w:spacing w:before="8" w:line="378" w:lineRule="exact"/>
              <w:ind w:left="0" w:leftChars="0" w:firstLine="0" w:firstLineChars="0"/>
              <w:jc w:val="center"/>
              <w:rPr>
                <w:sz w:val="24"/>
                <w:szCs w:val="24"/>
              </w:rPr>
            </w:pPr>
          </w:p>
          <w:p w14:paraId="33B4F6FC">
            <w:pPr>
              <w:pStyle w:val="19"/>
              <w:spacing w:before="8" w:line="378" w:lineRule="exact"/>
              <w:ind w:left="0" w:leftChars="0" w:firstLine="0" w:firstLineChars="0"/>
              <w:jc w:val="center"/>
              <w:rPr>
                <w:sz w:val="24"/>
                <w:szCs w:val="24"/>
              </w:rPr>
            </w:pPr>
          </w:p>
          <w:p w14:paraId="7E54998D">
            <w:pPr>
              <w:pStyle w:val="19"/>
              <w:spacing w:before="8" w:line="378" w:lineRule="exact"/>
              <w:ind w:left="0" w:leftChars="0" w:firstLine="0" w:firstLineChars="0"/>
              <w:jc w:val="center"/>
              <w:rPr>
                <w:sz w:val="24"/>
                <w:szCs w:val="24"/>
              </w:rPr>
            </w:pPr>
          </w:p>
          <w:p w14:paraId="3F937D32">
            <w:pPr>
              <w:pStyle w:val="19"/>
              <w:spacing w:before="8" w:line="378" w:lineRule="exact"/>
              <w:ind w:left="0" w:leftChars="0" w:firstLine="0" w:firstLineChars="0"/>
              <w:jc w:val="center"/>
              <w:rPr>
                <w:sz w:val="24"/>
                <w:szCs w:val="24"/>
              </w:rPr>
            </w:pPr>
          </w:p>
          <w:p w14:paraId="7F3259E9">
            <w:pPr>
              <w:pStyle w:val="19"/>
              <w:spacing w:before="8" w:line="378" w:lineRule="exact"/>
              <w:ind w:left="0" w:leftChars="0" w:firstLine="0" w:firstLineChars="0"/>
              <w:jc w:val="center"/>
              <w:rPr>
                <w:sz w:val="24"/>
                <w:szCs w:val="24"/>
              </w:rPr>
            </w:pPr>
            <w:r>
              <w:rPr>
                <w:sz w:val="24"/>
                <w:szCs w:val="24"/>
              </w:rPr>
              <w:t>英语</w:t>
            </w:r>
          </w:p>
        </w:tc>
        <w:tc>
          <w:tcPr>
            <w:tcW w:w="3367" w:type="pct"/>
            <w:noWrap w:val="0"/>
            <w:vAlign w:val="top"/>
          </w:tcPr>
          <w:p w14:paraId="2B8907E2">
            <w:pPr>
              <w:pStyle w:val="19"/>
              <w:spacing w:before="8" w:line="378" w:lineRule="exact"/>
              <w:ind w:left="0" w:leftChars="0" w:firstLine="0" w:firstLineChars="0"/>
              <w:rPr>
                <w:sz w:val="24"/>
                <w:szCs w:val="24"/>
              </w:rPr>
            </w:pPr>
            <w:r>
              <w:rPr>
                <w:sz w:val="24"/>
                <w:szCs w:val="24"/>
              </w:rPr>
              <w:t>中等职业学校英语课程是各专业学生必修的公共基础课程，兼有工具性与人文性 。其任务是在义务教育基础上帮助学生进一步学习语言基础知识，提高听、说、读、 写等语言技能，发展中等职业学校英语学科核心素养；  引导学生在真实情境中开展语言实践活动，认识文化的  多样性，形成开放包容的态度，发展健康的审美情趣; 理解思维差异，增强国际理解，坚定文化自信; 帮助学生  树立正确的世界观 、人生观和价值观</w:t>
            </w:r>
            <w:r>
              <w:rPr>
                <w:rFonts w:hint="eastAsia"/>
                <w:sz w:val="24"/>
                <w:szCs w:val="24"/>
                <w:lang w:eastAsia="zh-CN"/>
              </w:rPr>
              <w:t>，</w:t>
            </w:r>
            <w:r>
              <w:rPr>
                <w:sz w:val="24"/>
                <w:szCs w:val="24"/>
              </w:rPr>
              <w:t>自觉践行社会主  义核心价值观, 成为德智体美劳全面发展的高素质劳动  者和技术技能人才。</w:t>
            </w:r>
          </w:p>
        </w:tc>
        <w:tc>
          <w:tcPr>
            <w:tcW w:w="583" w:type="pct"/>
            <w:noWrap w:val="0"/>
            <w:vAlign w:val="top"/>
          </w:tcPr>
          <w:p w14:paraId="482B7E0E">
            <w:pPr>
              <w:pStyle w:val="19"/>
              <w:spacing w:before="8" w:line="378" w:lineRule="exact"/>
              <w:ind w:left="0" w:leftChars="0" w:firstLine="0" w:firstLineChars="0"/>
              <w:jc w:val="center"/>
              <w:rPr>
                <w:sz w:val="24"/>
                <w:szCs w:val="24"/>
              </w:rPr>
            </w:pPr>
          </w:p>
          <w:p w14:paraId="4EF0A9A9">
            <w:pPr>
              <w:pStyle w:val="19"/>
              <w:spacing w:before="8" w:line="378" w:lineRule="exact"/>
              <w:ind w:left="0" w:leftChars="0" w:firstLine="0" w:firstLineChars="0"/>
              <w:jc w:val="center"/>
              <w:rPr>
                <w:sz w:val="24"/>
                <w:szCs w:val="24"/>
              </w:rPr>
            </w:pPr>
          </w:p>
          <w:p w14:paraId="50C4AB34">
            <w:pPr>
              <w:pStyle w:val="19"/>
              <w:spacing w:before="8" w:line="378" w:lineRule="exact"/>
              <w:ind w:left="0" w:leftChars="0" w:firstLine="0" w:firstLineChars="0"/>
              <w:jc w:val="center"/>
              <w:rPr>
                <w:sz w:val="24"/>
                <w:szCs w:val="24"/>
              </w:rPr>
            </w:pPr>
          </w:p>
          <w:p w14:paraId="3D161A4C">
            <w:pPr>
              <w:pStyle w:val="19"/>
              <w:spacing w:before="8" w:line="378" w:lineRule="exact"/>
              <w:ind w:left="0" w:leftChars="0" w:firstLine="0" w:firstLineChars="0"/>
              <w:jc w:val="center"/>
              <w:rPr>
                <w:sz w:val="24"/>
                <w:szCs w:val="24"/>
              </w:rPr>
            </w:pPr>
          </w:p>
          <w:p w14:paraId="561C0E69">
            <w:pPr>
              <w:pStyle w:val="1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320</w:t>
            </w:r>
          </w:p>
        </w:tc>
      </w:tr>
      <w:tr w14:paraId="74F08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trPr>
        <w:tc>
          <w:tcPr>
            <w:tcW w:w="380" w:type="pct"/>
            <w:noWrap w:val="0"/>
            <w:vAlign w:val="center"/>
          </w:tcPr>
          <w:p w14:paraId="18703139">
            <w:pPr>
              <w:pStyle w:val="19"/>
              <w:spacing w:before="8" w:line="378" w:lineRule="exact"/>
              <w:ind w:left="0" w:leftChars="0" w:firstLine="0" w:firstLineChars="0"/>
              <w:jc w:val="center"/>
              <w:rPr>
                <w:sz w:val="24"/>
                <w:szCs w:val="24"/>
              </w:rPr>
            </w:pPr>
          </w:p>
          <w:p w14:paraId="01080C64">
            <w:pPr>
              <w:pStyle w:val="19"/>
              <w:spacing w:before="8" w:line="378" w:lineRule="exact"/>
              <w:ind w:left="0" w:leftChars="0" w:firstLine="0" w:firstLineChars="0"/>
              <w:jc w:val="center"/>
              <w:rPr>
                <w:sz w:val="24"/>
                <w:szCs w:val="24"/>
              </w:rPr>
            </w:pPr>
          </w:p>
          <w:p w14:paraId="6A8475DF">
            <w:pPr>
              <w:pStyle w:val="19"/>
              <w:spacing w:before="8" w:line="378" w:lineRule="exact"/>
              <w:ind w:left="0" w:leftChars="0" w:firstLine="0" w:firstLineChars="0"/>
              <w:jc w:val="center"/>
              <w:rPr>
                <w:sz w:val="24"/>
                <w:szCs w:val="24"/>
              </w:rPr>
            </w:pPr>
            <w:r>
              <w:rPr>
                <w:sz w:val="24"/>
                <w:szCs w:val="24"/>
              </w:rPr>
              <w:t>5</w:t>
            </w:r>
          </w:p>
        </w:tc>
        <w:tc>
          <w:tcPr>
            <w:tcW w:w="668" w:type="pct"/>
            <w:noWrap w:val="0"/>
            <w:vAlign w:val="center"/>
          </w:tcPr>
          <w:p w14:paraId="44D88F98">
            <w:pPr>
              <w:pStyle w:val="19"/>
              <w:spacing w:before="8" w:line="378" w:lineRule="exact"/>
              <w:ind w:left="0" w:leftChars="0" w:firstLine="0" w:firstLineChars="0"/>
              <w:jc w:val="center"/>
              <w:rPr>
                <w:sz w:val="24"/>
                <w:szCs w:val="24"/>
              </w:rPr>
            </w:pPr>
          </w:p>
          <w:p w14:paraId="585EFCD7">
            <w:pPr>
              <w:pStyle w:val="19"/>
              <w:spacing w:before="8" w:line="378" w:lineRule="exact"/>
              <w:ind w:left="0" w:leftChars="0" w:firstLine="0" w:firstLineChars="0"/>
              <w:jc w:val="center"/>
              <w:rPr>
                <w:sz w:val="24"/>
                <w:szCs w:val="24"/>
              </w:rPr>
            </w:pPr>
          </w:p>
          <w:p w14:paraId="7F0C3880">
            <w:pPr>
              <w:pStyle w:val="19"/>
              <w:spacing w:before="8" w:line="378" w:lineRule="exact"/>
              <w:ind w:left="0" w:leftChars="0" w:firstLine="0" w:firstLineChars="0"/>
              <w:jc w:val="center"/>
              <w:rPr>
                <w:sz w:val="24"/>
                <w:szCs w:val="24"/>
              </w:rPr>
            </w:pPr>
            <w:r>
              <w:rPr>
                <w:sz w:val="24"/>
                <w:szCs w:val="24"/>
              </w:rPr>
              <w:t>信息技术</w:t>
            </w:r>
          </w:p>
        </w:tc>
        <w:tc>
          <w:tcPr>
            <w:tcW w:w="3367" w:type="pct"/>
            <w:noWrap w:val="0"/>
            <w:vAlign w:val="top"/>
          </w:tcPr>
          <w:p w14:paraId="1962B34E">
            <w:pPr>
              <w:pStyle w:val="19"/>
              <w:spacing w:before="8" w:line="378" w:lineRule="exact"/>
              <w:ind w:left="0" w:leftChars="0" w:firstLine="0" w:firstLineChars="0"/>
              <w:rPr>
                <w:sz w:val="24"/>
                <w:szCs w:val="24"/>
              </w:rPr>
            </w:pPr>
            <w:r>
              <w:rPr>
                <w:sz w:val="24"/>
                <w:szCs w:val="24"/>
              </w:rPr>
              <w:t>根据《中等职业学校信息技术课程标准》（2020 版）  开设，注重培养符合时代要求的信息素养和适应职业发  展需要的信息能力</w:t>
            </w:r>
            <w:r>
              <w:rPr>
                <w:rFonts w:hint="eastAsia"/>
                <w:sz w:val="24"/>
                <w:szCs w:val="24"/>
                <w:lang w:val="en-US" w:eastAsia="zh-CN"/>
              </w:rPr>
              <w:t>,</w:t>
            </w:r>
            <w:r>
              <w:rPr>
                <w:sz w:val="24"/>
                <w:szCs w:val="24"/>
              </w:rPr>
              <w:t>培养学生根据工作需要利用OFFICE 软件制作电子文档、电子演示文稿的能力</w:t>
            </w:r>
            <w:r>
              <w:rPr>
                <w:rFonts w:hint="eastAsia"/>
                <w:sz w:val="24"/>
                <w:szCs w:val="24"/>
                <w:lang w:val="en-US" w:eastAsia="zh-CN"/>
              </w:rPr>
              <w:t>,</w:t>
            </w:r>
            <w:r>
              <w:rPr>
                <w:sz w:val="24"/>
                <w:szCs w:val="24"/>
              </w:rPr>
              <w:t>以及利用电子表格软件进行数据分析与处理的能力。</w:t>
            </w:r>
          </w:p>
        </w:tc>
        <w:tc>
          <w:tcPr>
            <w:tcW w:w="583" w:type="pct"/>
            <w:noWrap w:val="0"/>
            <w:vAlign w:val="top"/>
          </w:tcPr>
          <w:p w14:paraId="592F1D0D">
            <w:pPr>
              <w:pStyle w:val="19"/>
              <w:spacing w:before="8" w:line="378" w:lineRule="exact"/>
              <w:ind w:left="0" w:leftChars="0" w:firstLine="0" w:firstLineChars="0"/>
              <w:jc w:val="center"/>
              <w:rPr>
                <w:sz w:val="24"/>
                <w:szCs w:val="24"/>
              </w:rPr>
            </w:pPr>
          </w:p>
          <w:p w14:paraId="5ADDBEA8">
            <w:pPr>
              <w:pStyle w:val="19"/>
              <w:spacing w:before="8" w:line="378" w:lineRule="exact"/>
              <w:ind w:left="0" w:leftChars="0" w:firstLine="0" w:firstLineChars="0"/>
              <w:jc w:val="center"/>
              <w:rPr>
                <w:sz w:val="24"/>
                <w:szCs w:val="24"/>
              </w:rPr>
            </w:pPr>
          </w:p>
          <w:p w14:paraId="3DA2BF71">
            <w:pPr>
              <w:pStyle w:val="1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80</w:t>
            </w:r>
          </w:p>
        </w:tc>
      </w:tr>
      <w:tr w14:paraId="7394E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380" w:type="pct"/>
            <w:noWrap w:val="0"/>
            <w:vAlign w:val="center"/>
          </w:tcPr>
          <w:p w14:paraId="644AD8B1">
            <w:pPr>
              <w:pStyle w:val="19"/>
              <w:spacing w:before="8" w:line="378" w:lineRule="exact"/>
              <w:ind w:left="0" w:leftChars="0" w:firstLine="0" w:firstLineChars="0"/>
              <w:jc w:val="center"/>
              <w:rPr>
                <w:sz w:val="24"/>
                <w:szCs w:val="24"/>
              </w:rPr>
            </w:pPr>
          </w:p>
          <w:p w14:paraId="5B92721C">
            <w:pPr>
              <w:pStyle w:val="19"/>
              <w:spacing w:before="8" w:line="378" w:lineRule="exact"/>
              <w:ind w:left="0" w:leftChars="0" w:firstLine="0" w:firstLineChars="0"/>
              <w:jc w:val="center"/>
              <w:rPr>
                <w:sz w:val="24"/>
                <w:szCs w:val="24"/>
              </w:rPr>
            </w:pPr>
            <w:r>
              <w:rPr>
                <w:sz w:val="24"/>
                <w:szCs w:val="24"/>
              </w:rPr>
              <w:t>6</w:t>
            </w:r>
          </w:p>
        </w:tc>
        <w:tc>
          <w:tcPr>
            <w:tcW w:w="668" w:type="pct"/>
            <w:noWrap w:val="0"/>
            <w:vAlign w:val="center"/>
          </w:tcPr>
          <w:p w14:paraId="14EED439">
            <w:pPr>
              <w:pStyle w:val="19"/>
              <w:spacing w:before="8" w:line="378" w:lineRule="exact"/>
              <w:ind w:left="0" w:leftChars="0" w:firstLine="0" w:firstLineChars="0"/>
              <w:jc w:val="center"/>
              <w:rPr>
                <w:sz w:val="24"/>
                <w:szCs w:val="24"/>
              </w:rPr>
            </w:pPr>
          </w:p>
          <w:p w14:paraId="0A25BF83">
            <w:pPr>
              <w:pStyle w:val="19"/>
              <w:spacing w:before="8" w:line="378" w:lineRule="exact"/>
              <w:ind w:left="0" w:leftChars="0" w:firstLine="0" w:firstLineChars="0"/>
              <w:jc w:val="center"/>
              <w:rPr>
                <w:sz w:val="24"/>
                <w:szCs w:val="24"/>
              </w:rPr>
            </w:pPr>
            <w:r>
              <w:rPr>
                <w:sz w:val="24"/>
                <w:szCs w:val="24"/>
              </w:rPr>
              <w:t>体育与健康</w:t>
            </w:r>
          </w:p>
        </w:tc>
        <w:tc>
          <w:tcPr>
            <w:tcW w:w="3367" w:type="pct"/>
            <w:noWrap w:val="0"/>
            <w:vAlign w:val="top"/>
          </w:tcPr>
          <w:p w14:paraId="1C156121">
            <w:pPr>
              <w:pStyle w:val="19"/>
              <w:spacing w:before="8" w:line="378" w:lineRule="exact"/>
              <w:ind w:left="0" w:leftChars="0" w:firstLine="0" w:firstLineChars="0"/>
              <w:rPr>
                <w:sz w:val="24"/>
                <w:szCs w:val="24"/>
              </w:rPr>
            </w:pPr>
            <w:r>
              <w:rPr>
                <w:sz w:val="24"/>
                <w:szCs w:val="24"/>
              </w:rPr>
              <w:t>根据《中等职业学校体育与健康课程标准》（2020 版） 开设，并与专业实际和行业发展密切结合 ，注重培养学  生掌握基本运动技能</w:t>
            </w:r>
            <w:r>
              <w:rPr>
                <w:rFonts w:hint="eastAsia"/>
                <w:sz w:val="24"/>
                <w:szCs w:val="24"/>
                <w:lang w:eastAsia="zh-CN"/>
              </w:rPr>
              <w:t>，</w:t>
            </w:r>
            <w:r>
              <w:rPr>
                <w:sz w:val="24"/>
                <w:szCs w:val="24"/>
              </w:rPr>
              <w:t>增强体质 ，全面提升学生综合素  质，使学生形成良好的意志品质，促进学生的心理健康。</w:t>
            </w:r>
          </w:p>
        </w:tc>
        <w:tc>
          <w:tcPr>
            <w:tcW w:w="583" w:type="pct"/>
            <w:noWrap w:val="0"/>
            <w:vAlign w:val="top"/>
          </w:tcPr>
          <w:p w14:paraId="22F610BA">
            <w:pPr>
              <w:pStyle w:val="19"/>
              <w:spacing w:before="8" w:line="378" w:lineRule="exact"/>
              <w:ind w:left="0" w:leftChars="0" w:firstLine="0" w:firstLineChars="0"/>
              <w:jc w:val="center"/>
              <w:rPr>
                <w:sz w:val="24"/>
                <w:szCs w:val="24"/>
              </w:rPr>
            </w:pPr>
          </w:p>
          <w:p w14:paraId="4189B0C8">
            <w:pPr>
              <w:pStyle w:val="19"/>
              <w:spacing w:before="8" w:line="378" w:lineRule="exact"/>
              <w:ind w:left="0" w:leftChars="0" w:firstLine="0" w:firstLineChars="0"/>
              <w:jc w:val="center"/>
              <w:rPr>
                <w:sz w:val="24"/>
                <w:szCs w:val="24"/>
              </w:rPr>
            </w:pPr>
            <w:r>
              <w:rPr>
                <w:sz w:val="24"/>
                <w:szCs w:val="24"/>
              </w:rPr>
              <w:t>200</w:t>
            </w:r>
          </w:p>
        </w:tc>
      </w:tr>
      <w:tr w14:paraId="2F56A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380" w:type="pct"/>
            <w:noWrap w:val="0"/>
            <w:vAlign w:val="center"/>
          </w:tcPr>
          <w:p w14:paraId="5760820F">
            <w:pPr>
              <w:pStyle w:val="19"/>
              <w:spacing w:before="8" w:line="378" w:lineRule="exact"/>
              <w:ind w:left="0" w:leftChars="0" w:firstLine="0" w:firstLineChars="0"/>
              <w:jc w:val="center"/>
              <w:rPr>
                <w:sz w:val="24"/>
                <w:szCs w:val="24"/>
              </w:rPr>
            </w:pPr>
          </w:p>
          <w:p w14:paraId="0F4006A1">
            <w:pPr>
              <w:pStyle w:val="19"/>
              <w:spacing w:before="8" w:line="378" w:lineRule="exact"/>
              <w:ind w:left="0" w:leftChars="0" w:firstLine="0" w:firstLineChars="0"/>
              <w:jc w:val="center"/>
              <w:rPr>
                <w:sz w:val="24"/>
                <w:szCs w:val="24"/>
              </w:rPr>
            </w:pPr>
            <w:r>
              <w:rPr>
                <w:sz w:val="24"/>
                <w:szCs w:val="24"/>
              </w:rPr>
              <w:t>7</w:t>
            </w:r>
          </w:p>
        </w:tc>
        <w:tc>
          <w:tcPr>
            <w:tcW w:w="668" w:type="pct"/>
            <w:noWrap w:val="0"/>
            <w:vAlign w:val="center"/>
          </w:tcPr>
          <w:p w14:paraId="4E2CD33D">
            <w:pPr>
              <w:pStyle w:val="19"/>
              <w:spacing w:before="8" w:line="378" w:lineRule="exact"/>
              <w:ind w:left="0" w:leftChars="0" w:firstLine="0" w:firstLineChars="0"/>
              <w:jc w:val="center"/>
              <w:rPr>
                <w:sz w:val="24"/>
                <w:szCs w:val="24"/>
              </w:rPr>
            </w:pPr>
          </w:p>
          <w:p w14:paraId="0CBDFD64">
            <w:pPr>
              <w:pStyle w:val="19"/>
              <w:spacing w:before="8" w:line="378" w:lineRule="exact"/>
              <w:ind w:left="0" w:leftChars="0" w:firstLine="0" w:firstLineChars="0"/>
              <w:jc w:val="center"/>
              <w:rPr>
                <w:sz w:val="24"/>
                <w:szCs w:val="24"/>
              </w:rPr>
            </w:pPr>
            <w:r>
              <w:rPr>
                <w:sz w:val="24"/>
                <w:szCs w:val="24"/>
              </w:rPr>
              <w:t>历史</w:t>
            </w:r>
          </w:p>
        </w:tc>
        <w:tc>
          <w:tcPr>
            <w:tcW w:w="3367" w:type="pct"/>
            <w:noWrap w:val="0"/>
            <w:vAlign w:val="top"/>
          </w:tcPr>
          <w:p w14:paraId="64368B67">
            <w:pPr>
              <w:pStyle w:val="19"/>
              <w:spacing w:before="8" w:line="378" w:lineRule="exact"/>
              <w:ind w:left="0" w:leftChars="0" w:firstLine="0" w:firstLineChars="0"/>
              <w:rPr>
                <w:sz w:val="24"/>
                <w:szCs w:val="24"/>
              </w:rPr>
            </w:pPr>
            <w:r>
              <w:rPr>
                <w:sz w:val="24"/>
                <w:szCs w:val="24"/>
              </w:rPr>
              <w:t>根据《中等职业学校历史课程标准》（2020 版）开设中等职业学校历史课程是各专业学生必修的公共基础课 程 。本课程的任务是在义务教育历史课程的基础上， 以唯物史观为指导 ，促进中等职业学校学生进一步了解人 类社会形态从低级到高级发展的基本脉络 、基本规律和优秀文化成果;从历史的角度了解和思考人与人、人与社会 、人与 自 然的关系， 增强历史使命感和社会责任感; 进一步弘扬以爱国主义为核心的民族精神和以改革创新 为核心的时代精神，培育和践行社会主义核心价值观; 树立正确的历史观 、民族观 、国家观和文化观; 塑造健全的人格 ，养成职业精神 ，培养德智体美劳全面发展的社会主义建设者和接班人。</w:t>
            </w:r>
          </w:p>
        </w:tc>
        <w:tc>
          <w:tcPr>
            <w:tcW w:w="583" w:type="pct"/>
            <w:noWrap w:val="0"/>
            <w:vAlign w:val="top"/>
          </w:tcPr>
          <w:p w14:paraId="434DD1E5">
            <w:pPr>
              <w:pStyle w:val="19"/>
              <w:spacing w:before="8" w:line="378" w:lineRule="exact"/>
              <w:ind w:left="0" w:leftChars="0" w:firstLine="0" w:firstLineChars="0"/>
              <w:jc w:val="center"/>
              <w:rPr>
                <w:sz w:val="24"/>
                <w:szCs w:val="24"/>
              </w:rPr>
            </w:pPr>
          </w:p>
          <w:p w14:paraId="75BD07AD">
            <w:pPr>
              <w:pStyle w:val="19"/>
              <w:spacing w:before="8" w:line="378" w:lineRule="exact"/>
              <w:ind w:left="0" w:leftChars="0" w:firstLine="0" w:firstLineChars="0"/>
              <w:jc w:val="center"/>
              <w:rPr>
                <w:sz w:val="24"/>
                <w:szCs w:val="24"/>
              </w:rPr>
            </w:pPr>
          </w:p>
          <w:p w14:paraId="3ECE0B08">
            <w:pPr>
              <w:pStyle w:val="1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80</w:t>
            </w:r>
          </w:p>
        </w:tc>
      </w:tr>
      <w:tr w14:paraId="3A239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380" w:type="pct"/>
            <w:noWrap w:val="0"/>
            <w:vAlign w:val="top"/>
          </w:tcPr>
          <w:p w14:paraId="160DBE3A">
            <w:pPr>
              <w:pStyle w:val="19"/>
              <w:spacing w:before="8" w:line="378" w:lineRule="exact"/>
              <w:ind w:left="0" w:leftChars="0" w:firstLine="0" w:firstLineChars="0"/>
              <w:jc w:val="center"/>
              <w:rPr>
                <w:sz w:val="24"/>
                <w:szCs w:val="24"/>
              </w:rPr>
            </w:pPr>
          </w:p>
          <w:p w14:paraId="1A44C326">
            <w:pPr>
              <w:pStyle w:val="19"/>
              <w:spacing w:before="8" w:line="378" w:lineRule="exact"/>
              <w:ind w:left="0" w:leftChars="0" w:firstLine="0" w:firstLineChars="0"/>
              <w:jc w:val="center"/>
              <w:rPr>
                <w:sz w:val="24"/>
                <w:szCs w:val="24"/>
              </w:rPr>
            </w:pPr>
            <w:r>
              <w:rPr>
                <w:sz w:val="24"/>
                <w:szCs w:val="24"/>
              </w:rPr>
              <w:t>8</w:t>
            </w:r>
          </w:p>
        </w:tc>
        <w:tc>
          <w:tcPr>
            <w:tcW w:w="668" w:type="pct"/>
            <w:noWrap w:val="0"/>
            <w:vAlign w:val="top"/>
          </w:tcPr>
          <w:p w14:paraId="59169CAE">
            <w:pPr>
              <w:pStyle w:val="19"/>
              <w:spacing w:before="8" w:line="378" w:lineRule="exact"/>
              <w:ind w:left="0" w:leftChars="0" w:firstLine="0" w:firstLineChars="0"/>
              <w:jc w:val="center"/>
              <w:rPr>
                <w:sz w:val="24"/>
                <w:szCs w:val="24"/>
              </w:rPr>
            </w:pPr>
          </w:p>
          <w:p w14:paraId="0E0AC228">
            <w:pPr>
              <w:pStyle w:val="19"/>
              <w:spacing w:before="8" w:line="378" w:lineRule="exact"/>
              <w:ind w:left="0" w:leftChars="0" w:firstLine="0" w:firstLineChars="0"/>
              <w:jc w:val="center"/>
              <w:rPr>
                <w:sz w:val="24"/>
                <w:szCs w:val="24"/>
              </w:rPr>
            </w:pPr>
            <w:r>
              <w:rPr>
                <w:sz w:val="24"/>
                <w:szCs w:val="24"/>
              </w:rPr>
              <w:t>艺术</w:t>
            </w:r>
          </w:p>
        </w:tc>
        <w:tc>
          <w:tcPr>
            <w:tcW w:w="3367" w:type="pct"/>
            <w:noWrap w:val="0"/>
            <w:vAlign w:val="top"/>
          </w:tcPr>
          <w:p w14:paraId="239A9707">
            <w:pPr>
              <w:pStyle w:val="19"/>
              <w:spacing w:before="8" w:line="378" w:lineRule="exact"/>
              <w:ind w:left="0" w:leftChars="0" w:firstLine="0" w:firstLineChars="0"/>
              <w:rPr>
                <w:sz w:val="24"/>
                <w:szCs w:val="24"/>
              </w:rPr>
            </w:pPr>
            <w:r>
              <w:rPr>
                <w:sz w:val="24"/>
                <w:szCs w:val="24"/>
              </w:rPr>
              <w:t>根据《中等职业学校艺术课程标准》（2020 版）开设， 并与专业实际和行业发展密切结合</w:t>
            </w:r>
            <w:r>
              <w:rPr>
                <w:rFonts w:hint="eastAsia"/>
                <w:sz w:val="24"/>
                <w:szCs w:val="24"/>
                <w:lang w:val="en-US" w:eastAsia="zh-CN"/>
              </w:rPr>
              <w:t>,</w:t>
            </w:r>
            <w:r>
              <w:rPr>
                <w:sz w:val="24"/>
                <w:szCs w:val="24"/>
              </w:rPr>
              <w:t>注重培养学生掌握不同艺术门类的基本知识 、技能和原理</w:t>
            </w:r>
            <w:r>
              <w:rPr>
                <w:rFonts w:hint="eastAsia"/>
                <w:sz w:val="24"/>
                <w:szCs w:val="24"/>
                <w:lang w:val="en-US" w:eastAsia="zh-CN"/>
              </w:rPr>
              <w:t>,</w:t>
            </w:r>
            <w:r>
              <w:rPr>
                <w:sz w:val="24"/>
                <w:szCs w:val="24"/>
              </w:rPr>
              <w:t>增强学生艺术欣赏能力</w:t>
            </w:r>
            <w:r>
              <w:rPr>
                <w:rFonts w:hint="eastAsia"/>
                <w:sz w:val="24"/>
                <w:szCs w:val="24"/>
                <w:lang w:eastAsia="zh-CN"/>
              </w:rPr>
              <w:t>，</w:t>
            </w:r>
            <w:r>
              <w:rPr>
                <w:sz w:val="24"/>
                <w:szCs w:val="24"/>
              </w:rPr>
              <w:t>提高学生文化品位和审美情趣。</w:t>
            </w:r>
          </w:p>
        </w:tc>
        <w:tc>
          <w:tcPr>
            <w:tcW w:w="583" w:type="pct"/>
            <w:noWrap w:val="0"/>
            <w:vAlign w:val="top"/>
          </w:tcPr>
          <w:p w14:paraId="3DDFA21F">
            <w:pPr>
              <w:pStyle w:val="19"/>
              <w:spacing w:before="8" w:line="378" w:lineRule="exact"/>
              <w:ind w:left="0" w:leftChars="0" w:firstLine="0" w:firstLineChars="0"/>
              <w:rPr>
                <w:sz w:val="24"/>
                <w:szCs w:val="24"/>
              </w:rPr>
            </w:pPr>
          </w:p>
          <w:p w14:paraId="1E795E2F">
            <w:pPr>
              <w:pStyle w:val="19"/>
              <w:spacing w:before="8" w:line="378" w:lineRule="exact"/>
              <w:ind w:left="0" w:leftChars="0" w:firstLine="0" w:firstLineChars="0"/>
              <w:rPr>
                <w:sz w:val="24"/>
                <w:szCs w:val="24"/>
              </w:rPr>
            </w:pPr>
            <w:r>
              <w:rPr>
                <w:sz w:val="24"/>
                <w:szCs w:val="24"/>
              </w:rPr>
              <w:t>40</w:t>
            </w:r>
          </w:p>
        </w:tc>
      </w:tr>
    </w:tbl>
    <w:p w14:paraId="53D3DF3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sz w:val="28"/>
          <w:szCs w:val="28"/>
        </w:rPr>
      </w:pPr>
    </w:p>
    <w:p w14:paraId="04E0B69F">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（二）专业（技能）课程</w:t>
      </w:r>
    </w:p>
    <w:p w14:paraId="05B3DAB6">
      <w:pPr>
        <w:keepNext w:val="0"/>
        <w:keepLines w:val="0"/>
        <w:pageBreakBefore w:val="0"/>
        <w:widowControl w:val="0"/>
        <w:kinsoku/>
        <w:wordWrap/>
        <w:overflowPunct/>
        <w:topLinePunct w:val="0"/>
        <w:autoSpaceDE/>
        <w:autoSpaceDN/>
        <w:bidi w:val="0"/>
        <w:adjustRightInd/>
        <w:snapToGrid/>
        <w:spacing w:line="480" w:lineRule="exact"/>
        <w:ind w:left="210" w:leftChars="1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专业核心课程主要教学内容与要求</w:t>
      </w:r>
    </w:p>
    <w:p w14:paraId="7A9E4F6B">
      <w:pPr>
        <w:spacing w:line="110" w:lineRule="exact"/>
      </w:pPr>
    </w:p>
    <w:tbl>
      <w:tblPr>
        <w:tblStyle w:val="20"/>
        <w:tblW w:w="502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57"/>
        <w:gridCol w:w="1304"/>
        <w:gridCol w:w="1404"/>
        <w:gridCol w:w="5219"/>
        <w:gridCol w:w="1174"/>
      </w:tblGrid>
      <w:tr w14:paraId="78245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384" w:type="pct"/>
            <w:tcBorders>
              <w:top w:val="single" w:color="000000" w:sz="6" w:space="0"/>
              <w:left w:val="single" w:color="000000" w:sz="6" w:space="0"/>
            </w:tcBorders>
            <w:vAlign w:val="center"/>
          </w:tcPr>
          <w:p w14:paraId="386CDD48">
            <w:pPr>
              <w:pStyle w:val="19"/>
              <w:spacing w:before="148" w:line="221" w:lineRule="auto"/>
              <w:ind w:left="118" w:leftChars="0" w:firstLine="0" w:firstLineChars="0"/>
              <w:jc w:val="center"/>
              <w:rPr>
                <w:rFonts w:hint="eastAsia" w:ascii="宋体" w:hAnsi="宋体" w:eastAsia="宋体" w:cs="宋体"/>
                <w:sz w:val="24"/>
                <w:szCs w:val="24"/>
              </w:rPr>
            </w:pPr>
            <w:r>
              <w:rPr>
                <w:rFonts w:hint="eastAsia" w:ascii="宋体" w:hAnsi="宋体" w:eastAsia="宋体" w:cs="宋体"/>
                <w:b/>
                <w:bCs/>
                <w:spacing w:val="-2"/>
                <w:sz w:val="24"/>
                <w:szCs w:val="24"/>
              </w:rPr>
              <w:t>序号</w:t>
            </w:r>
          </w:p>
        </w:tc>
        <w:tc>
          <w:tcPr>
            <w:tcW w:w="661" w:type="pct"/>
            <w:tcBorders>
              <w:top w:val="single" w:color="000000" w:sz="6" w:space="0"/>
            </w:tcBorders>
            <w:vAlign w:val="center"/>
          </w:tcPr>
          <w:p w14:paraId="7F821BF9">
            <w:pPr>
              <w:pStyle w:val="19"/>
              <w:spacing w:before="31" w:line="223" w:lineRule="auto"/>
              <w:ind w:left="118" w:leftChars="0" w:right="268" w:firstLine="0" w:firstLineChars="0"/>
              <w:jc w:val="center"/>
              <w:rPr>
                <w:rFonts w:hint="eastAsia" w:ascii="宋体" w:hAnsi="宋体" w:eastAsia="宋体" w:cs="宋体"/>
                <w:sz w:val="24"/>
                <w:szCs w:val="24"/>
              </w:rPr>
            </w:pPr>
            <w:r>
              <w:rPr>
                <w:rFonts w:hint="eastAsia" w:ascii="宋体" w:hAnsi="宋体" w:eastAsia="宋体" w:cs="宋体"/>
                <w:b/>
                <w:bCs/>
                <w:spacing w:val="2"/>
                <w:sz w:val="24"/>
                <w:szCs w:val="24"/>
              </w:rPr>
              <w:t>课程涉及的</w:t>
            </w:r>
            <w:r>
              <w:rPr>
                <w:rFonts w:hint="eastAsia" w:ascii="宋体" w:hAnsi="宋体" w:eastAsia="宋体" w:cs="宋体"/>
                <w:b/>
                <w:bCs/>
                <w:spacing w:val="1"/>
                <w:sz w:val="24"/>
                <w:szCs w:val="24"/>
              </w:rPr>
              <w:t>主要领域</w:t>
            </w:r>
          </w:p>
        </w:tc>
        <w:tc>
          <w:tcPr>
            <w:tcW w:w="712" w:type="pct"/>
            <w:tcBorders>
              <w:top w:val="single" w:color="000000" w:sz="6" w:space="0"/>
            </w:tcBorders>
            <w:vAlign w:val="center"/>
          </w:tcPr>
          <w:p w14:paraId="6EB47073">
            <w:pPr>
              <w:pStyle w:val="19"/>
              <w:spacing w:before="147" w:line="220" w:lineRule="auto"/>
              <w:ind w:left="118" w:leftChars="0" w:firstLine="0" w:firstLineChars="0"/>
              <w:jc w:val="center"/>
              <w:rPr>
                <w:rFonts w:hint="eastAsia" w:ascii="宋体" w:hAnsi="宋体" w:eastAsia="宋体" w:cs="宋体"/>
                <w:sz w:val="24"/>
                <w:szCs w:val="24"/>
              </w:rPr>
            </w:pPr>
            <w:r>
              <w:rPr>
                <w:rFonts w:hint="eastAsia" w:ascii="宋体" w:hAnsi="宋体" w:eastAsia="宋体" w:cs="宋体"/>
                <w:b/>
                <w:bCs/>
                <w:spacing w:val="2"/>
                <w:sz w:val="24"/>
                <w:szCs w:val="24"/>
              </w:rPr>
              <w:t>典型工作任务描述</w:t>
            </w:r>
          </w:p>
        </w:tc>
        <w:tc>
          <w:tcPr>
            <w:tcW w:w="2646" w:type="pct"/>
            <w:tcBorders>
              <w:top w:val="single" w:color="000000" w:sz="6" w:space="0"/>
              <w:right w:val="single" w:color="000000" w:sz="6" w:space="0"/>
            </w:tcBorders>
            <w:vAlign w:val="center"/>
          </w:tcPr>
          <w:p w14:paraId="7EE5B5A2">
            <w:pPr>
              <w:pStyle w:val="19"/>
              <w:spacing w:before="147" w:line="220" w:lineRule="auto"/>
              <w:ind w:left="118" w:leftChars="0" w:firstLine="0" w:firstLineChars="0"/>
              <w:jc w:val="center"/>
              <w:rPr>
                <w:rFonts w:hint="eastAsia" w:ascii="宋体" w:hAnsi="宋体" w:eastAsia="宋体" w:cs="宋体"/>
                <w:sz w:val="24"/>
                <w:szCs w:val="24"/>
              </w:rPr>
            </w:pPr>
            <w:r>
              <w:rPr>
                <w:rFonts w:hint="eastAsia" w:ascii="宋体" w:hAnsi="宋体" w:eastAsia="宋体" w:cs="宋体"/>
                <w:b/>
                <w:bCs/>
                <w:spacing w:val="3"/>
                <w:sz w:val="24"/>
                <w:szCs w:val="24"/>
              </w:rPr>
              <w:t>主要教学内容与要求</w:t>
            </w:r>
          </w:p>
        </w:tc>
        <w:tc>
          <w:tcPr>
            <w:tcW w:w="595" w:type="pct"/>
            <w:tcBorders>
              <w:top w:val="single" w:color="000000" w:sz="6" w:space="0"/>
              <w:right w:val="single" w:color="000000" w:sz="6" w:space="0"/>
            </w:tcBorders>
            <w:vAlign w:val="center"/>
          </w:tcPr>
          <w:p w14:paraId="2EA21940">
            <w:pPr>
              <w:pStyle w:val="19"/>
              <w:spacing w:before="147" w:line="220" w:lineRule="auto"/>
              <w:ind w:left="118" w:leftChars="0" w:firstLine="0" w:firstLineChars="0"/>
              <w:jc w:val="center"/>
              <w:rPr>
                <w:rFonts w:hint="eastAsia" w:ascii="宋体" w:hAnsi="宋体" w:eastAsia="宋体" w:cs="宋体"/>
                <w:b/>
                <w:bCs/>
                <w:spacing w:val="3"/>
                <w:sz w:val="24"/>
                <w:szCs w:val="24"/>
                <w:lang w:val="en-US" w:eastAsia="zh-CN"/>
              </w:rPr>
            </w:pPr>
            <w:r>
              <w:rPr>
                <w:rFonts w:hint="eastAsia" w:cs="宋体"/>
                <w:b/>
                <w:bCs/>
                <w:spacing w:val="3"/>
                <w:sz w:val="24"/>
                <w:szCs w:val="24"/>
                <w:lang w:val="en-US" w:eastAsia="zh-CN"/>
              </w:rPr>
              <w:t>参考学时</w:t>
            </w:r>
          </w:p>
        </w:tc>
      </w:tr>
      <w:tr w14:paraId="0543D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2" w:hRule="atLeast"/>
          <w:jc w:val="center"/>
        </w:trPr>
        <w:tc>
          <w:tcPr>
            <w:tcW w:w="384" w:type="pct"/>
            <w:tcBorders>
              <w:left w:val="single" w:color="000000" w:sz="6" w:space="0"/>
            </w:tcBorders>
            <w:vAlign w:val="top"/>
          </w:tcPr>
          <w:p w14:paraId="66FBAB4D">
            <w:pPr>
              <w:spacing w:line="290" w:lineRule="auto"/>
              <w:rPr>
                <w:rFonts w:hint="eastAsia" w:ascii="宋体" w:hAnsi="宋体" w:eastAsia="宋体" w:cs="宋体"/>
                <w:sz w:val="24"/>
                <w:szCs w:val="24"/>
              </w:rPr>
            </w:pPr>
          </w:p>
          <w:p w14:paraId="25CCA598">
            <w:pPr>
              <w:spacing w:line="291" w:lineRule="auto"/>
              <w:rPr>
                <w:rFonts w:hint="eastAsia" w:ascii="宋体" w:hAnsi="宋体" w:eastAsia="宋体" w:cs="宋体"/>
                <w:sz w:val="24"/>
                <w:szCs w:val="24"/>
              </w:rPr>
            </w:pPr>
          </w:p>
          <w:p w14:paraId="7A05C1EE">
            <w:pPr>
              <w:spacing w:line="291" w:lineRule="auto"/>
              <w:rPr>
                <w:rFonts w:hint="eastAsia" w:ascii="宋体" w:hAnsi="宋体" w:eastAsia="宋体" w:cs="宋体"/>
                <w:sz w:val="24"/>
                <w:szCs w:val="24"/>
              </w:rPr>
            </w:pPr>
          </w:p>
          <w:p w14:paraId="6825CB62">
            <w:pPr>
              <w:spacing w:line="291" w:lineRule="auto"/>
              <w:rPr>
                <w:rFonts w:hint="eastAsia" w:ascii="宋体" w:hAnsi="宋体" w:eastAsia="宋体" w:cs="宋体"/>
                <w:sz w:val="24"/>
                <w:szCs w:val="24"/>
              </w:rPr>
            </w:pPr>
          </w:p>
          <w:p w14:paraId="228774D2">
            <w:pPr>
              <w:spacing w:before="51" w:line="186" w:lineRule="auto"/>
              <w:ind w:left="273"/>
              <w:rPr>
                <w:rFonts w:hint="eastAsia" w:ascii="宋体" w:hAnsi="宋体" w:eastAsia="宋体" w:cs="宋体"/>
                <w:sz w:val="24"/>
                <w:szCs w:val="24"/>
              </w:rPr>
            </w:pPr>
            <w:r>
              <w:rPr>
                <w:rFonts w:hint="eastAsia" w:ascii="宋体" w:hAnsi="宋体" w:eastAsia="宋体" w:cs="宋体"/>
                <w:sz w:val="24"/>
                <w:szCs w:val="24"/>
              </w:rPr>
              <w:t>1</w:t>
            </w:r>
          </w:p>
        </w:tc>
        <w:tc>
          <w:tcPr>
            <w:tcW w:w="661" w:type="pct"/>
            <w:vAlign w:val="top"/>
          </w:tcPr>
          <w:p w14:paraId="030386F1">
            <w:pPr>
              <w:spacing w:line="241" w:lineRule="auto"/>
              <w:rPr>
                <w:rFonts w:hint="eastAsia" w:ascii="宋体" w:hAnsi="宋体" w:eastAsia="宋体" w:cs="宋体"/>
                <w:sz w:val="24"/>
                <w:szCs w:val="24"/>
              </w:rPr>
            </w:pPr>
          </w:p>
          <w:p w14:paraId="17CEE2E0">
            <w:pPr>
              <w:spacing w:line="241" w:lineRule="auto"/>
              <w:rPr>
                <w:rFonts w:hint="eastAsia" w:ascii="宋体" w:hAnsi="宋体" w:eastAsia="宋体" w:cs="宋体"/>
                <w:sz w:val="24"/>
                <w:szCs w:val="24"/>
              </w:rPr>
            </w:pPr>
          </w:p>
          <w:p w14:paraId="03123062">
            <w:pPr>
              <w:spacing w:line="242" w:lineRule="auto"/>
              <w:rPr>
                <w:rFonts w:hint="eastAsia" w:ascii="宋体" w:hAnsi="宋体" w:eastAsia="宋体" w:cs="宋体"/>
                <w:sz w:val="24"/>
                <w:szCs w:val="24"/>
              </w:rPr>
            </w:pPr>
          </w:p>
          <w:p w14:paraId="020D49F4">
            <w:pPr>
              <w:keepNext w:val="0"/>
              <w:keepLines w:val="0"/>
              <w:pageBreakBefore w:val="0"/>
              <w:widowControl w:val="0"/>
              <w:kinsoku/>
              <w:wordWrap/>
              <w:overflowPunct/>
              <w:topLinePunct w:val="0"/>
              <w:autoSpaceDE/>
              <w:autoSpaceDN/>
              <w:bidi w:val="0"/>
              <w:adjustRightInd/>
              <w:snapToGrid/>
              <w:spacing w:line="242" w:lineRule="auto"/>
              <w:ind w:left="0" w:right="0" w:firstLine="0"/>
              <w:textAlignment w:val="auto"/>
              <w:rPr>
                <w:rFonts w:hint="eastAsia" w:ascii="宋体" w:hAnsi="宋体" w:eastAsia="宋体" w:cs="宋体"/>
                <w:sz w:val="24"/>
                <w:szCs w:val="24"/>
              </w:rPr>
            </w:pPr>
          </w:p>
          <w:p w14:paraId="4B26A6FB">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饮食营养与</w:t>
            </w:r>
            <w:r>
              <w:rPr>
                <w:rFonts w:hint="eastAsia" w:ascii="宋体" w:hAnsi="宋体" w:eastAsia="宋体" w:cs="宋体"/>
                <w:spacing w:val="-1"/>
                <w:sz w:val="24"/>
                <w:szCs w:val="24"/>
              </w:rPr>
              <w:t>配餐</w:t>
            </w:r>
          </w:p>
        </w:tc>
        <w:tc>
          <w:tcPr>
            <w:tcW w:w="712" w:type="pct"/>
            <w:vAlign w:val="top"/>
          </w:tcPr>
          <w:p w14:paraId="73677388">
            <w:pPr>
              <w:spacing w:line="241" w:lineRule="auto"/>
              <w:rPr>
                <w:rFonts w:hint="eastAsia" w:ascii="宋体" w:hAnsi="宋体" w:eastAsia="宋体" w:cs="宋体"/>
                <w:sz w:val="24"/>
                <w:szCs w:val="24"/>
              </w:rPr>
            </w:pPr>
          </w:p>
          <w:p w14:paraId="03E68EE4">
            <w:pPr>
              <w:spacing w:line="241" w:lineRule="auto"/>
              <w:rPr>
                <w:rFonts w:hint="eastAsia" w:ascii="宋体" w:hAnsi="宋体" w:eastAsia="宋体" w:cs="宋体"/>
                <w:sz w:val="24"/>
                <w:szCs w:val="24"/>
              </w:rPr>
            </w:pPr>
          </w:p>
          <w:p w14:paraId="0F4EDC81">
            <w:pPr>
              <w:spacing w:line="242" w:lineRule="auto"/>
              <w:rPr>
                <w:rFonts w:hint="eastAsia" w:ascii="宋体" w:hAnsi="宋体" w:eastAsia="宋体" w:cs="宋体"/>
                <w:sz w:val="24"/>
                <w:szCs w:val="24"/>
              </w:rPr>
            </w:pPr>
          </w:p>
          <w:p w14:paraId="4AF1885A">
            <w:pPr>
              <w:spacing w:line="242" w:lineRule="auto"/>
              <w:rPr>
                <w:rFonts w:hint="eastAsia" w:ascii="宋体" w:hAnsi="宋体" w:eastAsia="宋体" w:cs="宋体"/>
                <w:sz w:val="24"/>
                <w:szCs w:val="24"/>
              </w:rPr>
            </w:pPr>
          </w:p>
          <w:p w14:paraId="0EAC5635">
            <w:pPr>
              <w:pStyle w:val="19"/>
              <w:spacing w:before="58" w:line="217" w:lineRule="auto"/>
              <w:ind w:left="295"/>
              <w:rPr>
                <w:rFonts w:hint="eastAsia" w:ascii="宋体" w:hAnsi="宋体" w:eastAsia="宋体" w:cs="宋体"/>
                <w:sz w:val="24"/>
                <w:szCs w:val="24"/>
              </w:rPr>
            </w:pPr>
            <w:r>
              <w:rPr>
                <w:rFonts w:hint="eastAsia" w:ascii="宋体" w:hAnsi="宋体" w:eastAsia="宋体" w:cs="宋体"/>
                <w:spacing w:val="-1"/>
                <w:sz w:val="24"/>
                <w:szCs w:val="24"/>
              </w:rPr>
              <w:t>①营养食谱编制。</w:t>
            </w:r>
          </w:p>
          <w:p w14:paraId="1F220E15">
            <w:pPr>
              <w:pStyle w:val="19"/>
              <w:spacing w:before="108" w:line="217" w:lineRule="auto"/>
              <w:ind w:left="294"/>
              <w:rPr>
                <w:rFonts w:hint="eastAsia" w:ascii="宋体" w:hAnsi="宋体" w:eastAsia="宋体" w:cs="宋体"/>
                <w:sz w:val="24"/>
                <w:szCs w:val="24"/>
              </w:rPr>
            </w:pPr>
            <w:r>
              <w:rPr>
                <w:rFonts w:hint="eastAsia" w:ascii="宋体" w:hAnsi="宋体" w:eastAsia="宋体" w:cs="宋体"/>
                <w:sz w:val="24"/>
                <w:szCs w:val="24"/>
              </w:rPr>
              <w:t>②营养餐制作</w:t>
            </w:r>
          </w:p>
        </w:tc>
        <w:tc>
          <w:tcPr>
            <w:tcW w:w="2646" w:type="pct"/>
            <w:tcBorders>
              <w:right w:val="single" w:color="000000" w:sz="6" w:space="0"/>
            </w:tcBorders>
            <w:vAlign w:val="top"/>
          </w:tcPr>
          <w:p w14:paraId="3277B621">
            <w:pPr>
              <w:pStyle w:val="19"/>
              <w:spacing w:before="70" w:line="274" w:lineRule="auto"/>
              <w:ind w:left="119" w:right="108" w:firstLine="179"/>
              <w:rPr>
                <w:rFonts w:hint="eastAsia" w:ascii="宋体" w:hAnsi="宋体" w:eastAsia="宋体" w:cs="宋体"/>
                <w:sz w:val="24"/>
                <w:szCs w:val="24"/>
              </w:rPr>
            </w:pPr>
            <w:r>
              <w:rPr>
                <w:rFonts w:hint="eastAsia" w:ascii="宋体" w:hAnsi="宋体" w:eastAsia="宋体" w:cs="宋体"/>
                <w:spacing w:val="1"/>
                <w:sz w:val="24"/>
                <w:szCs w:val="24"/>
              </w:rPr>
              <w:t>①了解饮食营养的基础知识、各种食物所含的</w:t>
            </w:r>
            <w:r>
              <w:rPr>
                <w:rFonts w:hint="eastAsia" w:ascii="宋体" w:hAnsi="宋体" w:eastAsia="宋体" w:cs="宋体"/>
                <w:spacing w:val="2"/>
                <w:sz w:val="24"/>
                <w:szCs w:val="24"/>
              </w:rPr>
              <w:t>营养素及其对人体的作用。</w:t>
            </w:r>
          </w:p>
          <w:p w14:paraId="2833BB62">
            <w:pPr>
              <w:pStyle w:val="19"/>
              <w:spacing w:before="106" w:line="217" w:lineRule="auto"/>
              <w:ind w:left="298"/>
              <w:rPr>
                <w:rFonts w:hint="eastAsia" w:ascii="宋体" w:hAnsi="宋体" w:eastAsia="宋体" w:cs="宋体"/>
                <w:sz w:val="24"/>
                <w:szCs w:val="24"/>
              </w:rPr>
            </w:pPr>
            <w:r>
              <w:rPr>
                <w:rFonts w:hint="eastAsia" w:ascii="宋体" w:hAnsi="宋体" w:eastAsia="宋体" w:cs="宋体"/>
                <w:spacing w:val="1"/>
                <w:sz w:val="24"/>
                <w:szCs w:val="24"/>
              </w:rPr>
              <w:t>②了解常用烹饪原料的营养价值。</w:t>
            </w:r>
          </w:p>
          <w:p w14:paraId="4DAF6565">
            <w:pPr>
              <w:pStyle w:val="19"/>
              <w:spacing w:before="107" w:line="275" w:lineRule="auto"/>
              <w:ind w:left="128" w:right="108" w:firstLine="169"/>
              <w:rPr>
                <w:rFonts w:hint="eastAsia" w:ascii="宋体" w:hAnsi="宋体" w:eastAsia="宋体" w:cs="宋体"/>
                <w:sz w:val="24"/>
                <w:szCs w:val="24"/>
              </w:rPr>
            </w:pPr>
            <w:r>
              <w:rPr>
                <w:rFonts w:hint="eastAsia" w:ascii="宋体" w:hAnsi="宋体" w:eastAsia="宋体" w:cs="宋体"/>
                <w:spacing w:val="2"/>
                <w:sz w:val="24"/>
                <w:szCs w:val="24"/>
              </w:rPr>
              <w:t>③掌握科学烹饪、平衡膳食、营养搭配等方面</w:t>
            </w:r>
            <w:r>
              <w:rPr>
                <w:rFonts w:hint="eastAsia" w:ascii="宋体" w:hAnsi="宋体" w:eastAsia="宋体" w:cs="宋体"/>
                <w:spacing w:val="-6"/>
                <w:sz w:val="24"/>
                <w:szCs w:val="24"/>
              </w:rPr>
              <w:t>的知识。</w:t>
            </w:r>
          </w:p>
          <w:p w14:paraId="580A74FC">
            <w:pPr>
              <w:pStyle w:val="19"/>
              <w:spacing w:before="104" w:line="217" w:lineRule="auto"/>
              <w:ind w:left="298"/>
              <w:rPr>
                <w:rFonts w:hint="eastAsia" w:ascii="宋体" w:hAnsi="宋体" w:eastAsia="宋体" w:cs="宋体"/>
                <w:sz w:val="24"/>
                <w:szCs w:val="24"/>
              </w:rPr>
            </w:pPr>
            <w:r>
              <w:rPr>
                <w:rFonts w:hint="eastAsia" w:ascii="宋体" w:hAnsi="宋体" w:eastAsia="宋体" w:cs="宋体"/>
                <w:spacing w:val="1"/>
                <w:sz w:val="24"/>
                <w:szCs w:val="24"/>
              </w:rPr>
              <w:t>④掌握配餐的原则和方法。</w:t>
            </w:r>
          </w:p>
          <w:p w14:paraId="319E614F">
            <w:pPr>
              <w:pStyle w:val="19"/>
              <w:spacing w:before="108" w:line="217" w:lineRule="auto"/>
              <w:ind w:left="298"/>
              <w:rPr>
                <w:rFonts w:hint="eastAsia" w:ascii="宋体" w:hAnsi="宋体" w:eastAsia="宋体" w:cs="宋体"/>
                <w:sz w:val="24"/>
                <w:szCs w:val="24"/>
              </w:rPr>
            </w:pPr>
            <w:r>
              <w:rPr>
                <w:rFonts w:hint="eastAsia" w:ascii="宋体" w:hAnsi="宋体" w:eastAsia="宋体" w:cs="宋体"/>
                <w:sz w:val="24"/>
                <w:szCs w:val="24"/>
              </w:rPr>
              <w:t>⑤能提供基本膳食指导。</w:t>
            </w:r>
          </w:p>
          <w:p w14:paraId="57F7862B">
            <w:pPr>
              <w:pStyle w:val="19"/>
              <w:spacing w:before="109" w:line="217" w:lineRule="auto"/>
              <w:ind w:left="298"/>
              <w:rPr>
                <w:rFonts w:hint="eastAsia" w:ascii="宋体" w:hAnsi="宋体" w:eastAsia="宋体" w:cs="宋体"/>
                <w:sz w:val="24"/>
                <w:szCs w:val="24"/>
              </w:rPr>
            </w:pPr>
            <w:r>
              <w:rPr>
                <w:rFonts w:hint="eastAsia" w:ascii="宋体" w:hAnsi="宋体" w:eastAsia="宋体" w:cs="宋体"/>
                <w:spacing w:val="5"/>
                <w:sz w:val="24"/>
                <w:szCs w:val="24"/>
              </w:rPr>
              <w:t>⑥能制作营养餐和编制营养食谱</w:t>
            </w:r>
          </w:p>
        </w:tc>
        <w:tc>
          <w:tcPr>
            <w:tcW w:w="595" w:type="pct"/>
            <w:tcBorders>
              <w:right w:val="single" w:color="000000" w:sz="6" w:space="0"/>
            </w:tcBorders>
            <w:vAlign w:val="center"/>
          </w:tcPr>
          <w:p w14:paraId="06837BA0">
            <w:pPr>
              <w:pStyle w:val="19"/>
              <w:spacing w:before="109" w:line="217" w:lineRule="auto"/>
              <w:ind w:left="298"/>
              <w:jc w:val="center"/>
              <w:rPr>
                <w:rFonts w:hint="default" w:ascii="宋体" w:hAnsi="宋体" w:eastAsia="宋体" w:cs="宋体"/>
                <w:spacing w:val="5"/>
                <w:sz w:val="24"/>
                <w:szCs w:val="24"/>
                <w:lang w:val="en-US" w:eastAsia="zh-CN"/>
              </w:rPr>
            </w:pPr>
            <w:r>
              <w:rPr>
                <w:rFonts w:hint="eastAsia" w:cs="宋体"/>
                <w:spacing w:val="5"/>
                <w:sz w:val="24"/>
                <w:szCs w:val="24"/>
                <w:lang w:val="en-US" w:eastAsia="zh-CN"/>
              </w:rPr>
              <w:t>60</w:t>
            </w:r>
          </w:p>
        </w:tc>
      </w:tr>
      <w:tr w14:paraId="421FB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4" w:hRule="atLeast"/>
          <w:jc w:val="center"/>
        </w:trPr>
        <w:tc>
          <w:tcPr>
            <w:tcW w:w="384" w:type="pct"/>
            <w:tcBorders>
              <w:left w:val="single" w:color="000000" w:sz="6" w:space="0"/>
            </w:tcBorders>
            <w:vAlign w:val="top"/>
          </w:tcPr>
          <w:p w14:paraId="25769B80">
            <w:pPr>
              <w:spacing w:line="371" w:lineRule="auto"/>
              <w:rPr>
                <w:rFonts w:hint="eastAsia" w:ascii="宋体" w:hAnsi="宋体" w:eastAsia="宋体" w:cs="宋体"/>
                <w:sz w:val="24"/>
                <w:szCs w:val="24"/>
              </w:rPr>
            </w:pPr>
          </w:p>
          <w:p w14:paraId="43029FD1">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lang w:eastAsia="zh-CN"/>
              </w:rPr>
            </w:pPr>
            <w:r>
              <w:rPr>
                <w:rFonts w:hint="eastAsia" w:cs="宋体"/>
                <w:sz w:val="24"/>
                <w:szCs w:val="24"/>
                <w:lang w:val="en-US" w:eastAsia="zh-CN"/>
              </w:rPr>
              <w:t>2</w:t>
            </w:r>
          </w:p>
        </w:tc>
        <w:tc>
          <w:tcPr>
            <w:tcW w:w="661" w:type="pct"/>
            <w:vAlign w:val="top"/>
          </w:tcPr>
          <w:p w14:paraId="19C63ED7">
            <w:pPr>
              <w:pStyle w:val="19"/>
              <w:spacing w:before="234" w:line="315" w:lineRule="auto"/>
              <w:ind w:left="262" w:right="177" w:hanging="94"/>
              <w:jc w:val="left"/>
              <w:rPr>
                <w:rFonts w:hint="eastAsia" w:ascii="宋体" w:hAnsi="宋体" w:eastAsia="宋体" w:cs="宋体"/>
                <w:spacing w:val="3"/>
                <w:sz w:val="24"/>
                <w:szCs w:val="24"/>
              </w:rPr>
            </w:pPr>
            <w:r>
              <w:rPr>
                <w:rFonts w:hint="eastAsia" w:ascii="宋体" w:hAnsi="宋体" w:eastAsia="宋体" w:cs="宋体"/>
                <w:spacing w:val="3"/>
                <w:sz w:val="24"/>
                <w:szCs w:val="24"/>
              </w:rPr>
              <w:t>餐饮食品安全与操作规范</w:t>
            </w:r>
          </w:p>
          <w:p w14:paraId="43879513">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p>
        </w:tc>
        <w:tc>
          <w:tcPr>
            <w:tcW w:w="712" w:type="pct"/>
            <w:vAlign w:val="top"/>
          </w:tcPr>
          <w:p w14:paraId="04434D8E">
            <w:pPr>
              <w:pStyle w:val="19"/>
              <w:spacing w:before="74" w:line="217" w:lineRule="auto"/>
              <w:ind w:left="295"/>
              <w:jc w:val="left"/>
              <w:rPr>
                <w:rFonts w:hint="eastAsia" w:ascii="宋体" w:hAnsi="宋体" w:eastAsia="宋体" w:cs="宋体"/>
                <w:sz w:val="24"/>
                <w:szCs w:val="24"/>
              </w:rPr>
            </w:pPr>
            <w:r>
              <w:rPr>
                <w:rFonts w:hint="eastAsia" w:ascii="宋体" w:hAnsi="宋体" w:eastAsia="宋体" w:cs="宋体"/>
                <w:sz w:val="24"/>
                <w:szCs w:val="24"/>
              </w:rPr>
              <w:t>①食物中毒的预防。</w:t>
            </w:r>
          </w:p>
          <w:p w14:paraId="25DCAAB8">
            <w:pPr>
              <w:pStyle w:val="19"/>
              <w:spacing w:before="109" w:line="273" w:lineRule="auto"/>
              <w:ind w:left="114" w:right="110" w:firstLine="180"/>
              <w:jc w:val="left"/>
              <w:rPr>
                <w:rFonts w:hint="eastAsia" w:ascii="宋体" w:hAnsi="宋体" w:eastAsia="宋体" w:cs="宋体"/>
                <w:sz w:val="24"/>
                <w:szCs w:val="24"/>
              </w:rPr>
            </w:pPr>
            <w:r>
              <w:rPr>
                <w:rFonts w:hint="eastAsia" w:ascii="宋体" w:hAnsi="宋体" w:eastAsia="宋体" w:cs="宋体"/>
                <w:spacing w:val="11"/>
                <w:sz w:val="24"/>
                <w:szCs w:val="24"/>
              </w:rPr>
              <w:t>②厨房食品安全操作规</w:t>
            </w:r>
            <w:r>
              <w:rPr>
                <w:rFonts w:hint="eastAsia" w:ascii="宋体" w:hAnsi="宋体" w:eastAsia="宋体" w:cs="宋体"/>
                <w:spacing w:val="1"/>
                <w:sz w:val="24"/>
                <w:szCs w:val="24"/>
              </w:rPr>
              <w:t>范的执行</w:t>
            </w:r>
          </w:p>
        </w:tc>
        <w:tc>
          <w:tcPr>
            <w:tcW w:w="2646" w:type="pct"/>
            <w:tcBorders>
              <w:right w:val="single" w:color="000000" w:sz="6" w:space="0"/>
            </w:tcBorders>
            <w:vAlign w:val="top"/>
          </w:tcPr>
          <w:p w14:paraId="7785AB29">
            <w:pPr>
              <w:pStyle w:val="19"/>
              <w:spacing w:before="74" w:line="274" w:lineRule="auto"/>
              <w:ind w:left="117" w:right="108" w:firstLine="181"/>
              <w:jc w:val="left"/>
              <w:rPr>
                <w:rFonts w:hint="eastAsia" w:ascii="宋体" w:hAnsi="宋体" w:eastAsia="宋体" w:cs="宋体"/>
                <w:sz w:val="24"/>
                <w:szCs w:val="24"/>
              </w:rPr>
            </w:pPr>
            <w:r>
              <w:rPr>
                <w:rFonts w:hint="eastAsia" w:ascii="宋体" w:hAnsi="宋体" w:eastAsia="宋体" w:cs="宋体"/>
                <w:spacing w:val="1"/>
                <w:sz w:val="24"/>
                <w:szCs w:val="24"/>
              </w:rPr>
              <w:t>①了解餐饮食品中常见的危害因素、厨房食品</w:t>
            </w:r>
            <w:r>
              <w:rPr>
                <w:rFonts w:hint="eastAsia" w:ascii="宋体" w:hAnsi="宋体" w:eastAsia="宋体" w:cs="宋体"/>
                <w:spacing w:val="2"/>
                <w:sz w:val="24"/>
                <w:szCs w:val="24"/>
              </w:rPr>
              <w:t>安全管理方法。</w:t>
            </w:r>
          </w:p>
          <w:p w14:paraId="2A16A8B2">
            <w:pPr>
              <w:pStyle w:val="19"/>
              <w:spacing w:before="105" w:line="217" w:lineRule="auto"/>
              <w:ind w:right="11"/>
              <w:jc w:val="left"/>
              <w:rPr>
                <w:rFonts w:hint="eastAsia" w:ascii="宋体" w:hAnsi="宋体" w:eastAsia="宋体" w:cs="宋体"/>
                <w:spacing w:val="-3"/>
                <w:sz w:val="24"/>
                <w:szCs w:val="24"/>
              </w:rPr>
            </w:pPr>
            <w:r>
              <w:rPr>
                <w:rFonts w:hint="eastAsia" w:ascii="宋体" w:hAnsi="宋体" w:eastAsia="宋体" w:cs="宋体"/>
                <w:spacing w:val="-3"/>
                <w:sz w:val="24"/>
                <w:szCs w:val="24"/>
              </w:rPr>
              <w:t>②熟悉餐饮业食品安全的主要法律及标准规范。</w:t>
            </w:r>
          </w:p>
          <w:p w14:paraId="1B496E1B">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③掌握常见食物中毒的预防控制措施以及相关岗位的食品安全操作规范等知识。</w:t>
            </w:r>
          </w:p>
          <w:p w14:paraId="5915E98A">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④具备规范操作的能力，能够及时解决餐饮食品生产中质量和安全问题</w:t>
            </w:r>
          </w:p>
        </w:tc>
        <w:tc>
          <w:tcPr>
            <w:tcW w:w="595" w:type="pct"/>
            <w:tcBorders>
              <w:right w:val="single" w:color="000000" w:sz="6" w:space="0"/>
            </w:tcBorders>
            <w:vAlign w:val="center"/>
          </w:tcPr>
          <w:p w14:paraId="6BD3A6B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default" w:ascii="宋体" w:hAnsi="宋体" w:eastAsia="宋体" w:cs="宋体"/>
                <w:spacing w:val="3"/>
                <w:sz w:val="24"/>
                <w:szCs w:val="24"/>
                <w:lang w:val="en-US" w:eastAsia="zh-CN"/>
              </w:rPr>
            </w:pPr>
            <w:r>
              <w:rPr>
                <w:rFonts w:hint="eastAsia" w:cs="宋体"/>
                <w:spacing w:val="3"/>
                <w:sz w:val="24"/>
                <w:szCs w:val="24"/>
                <w:lang w:val="en-US" w:eastAsia="zh-CN"/>
              </w:rPr>
              <w:t>60</w:t>
            </w:r>
          </w:p>
        </w:tc>
      </w:tr>
      <w:tr w14:paraId="112E6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9" w:hRule="atLeast"/>
          <w:jc w:val="center"/>
        </w:trPr>
        <w:tc>
          <w:tcPr>
            <w:tcW w:w="384" w:type="pct"/>
            <w:tcBorders>
              <w:left w:val="single" w:color="000000" w:sz="6" w:space="0"/>
            </w:tcBorders>
            <w:vAlign w:val="top"/>
          </w:tcPr>
          <w:p w14:paraId="791E398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1F6FA8A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297DDC5F">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540D3B8A">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33FEDDF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w:t>
            </w:r>
          </w:p>
        </w:tc>
        <w:tc>
          <w:tcPr>
            <w:tcW w:w="661" w:type="pct"/>
            <w:vAlign w:val="top"/>
          </w:tcPr>
          <w:p w14:paraId="23D29BED">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2ADF9083">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31976B6E">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4AB2519C">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烹饪原料</w:t>
            </w:r>
          </w:p>
        </w:tc>
        <w:tc>
          <w:tcPr>
            <w:tcW w:w="712" w:type="pct"/>
            <w:vAlign w:val="top"/>
          </w:tcPr>
          <w:p w14:paraId="6BD1555C">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p>
          <w:p w14:paraId="752FCB8B">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p>
          <w:p w14:paraId="257646B2">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p>
          <w:p w14:paraId="55EE862F">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①烹饪原料品质鉴别。</w:t>
            </w:r>
          </w:p>
          <w:p w14:paraId="62A6B604">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②烹饪原料初加工</w:t>
            </w:r>
          </w:p>
        </w:tc>
        <w:tc>
          <w:tcPr>
            <w:tcW w:w="2646" w:type="pct"/>
            <w:tcBorders>
              <w:right w:val="single" w:color="000000" w:sz="6" w:space="0"/>
            </w:tcBorders>
            <w:vAlign w:val="top"/>
          </w:tcPr>
          <w:p w14:paraId="756AD44C">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①了解常见烹饪原料的性质、产地、产季、特点与营养价值。</w:t>
            </w:r>
          </w:p>
          <w:p w14:paraId="765B7217">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②掌握刀工基础知识。</w:t>
            </w:r>
          </w:p>
          <w:p w14:paraId="38F6D5D1">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③掌握烹饪原料品质检验方法与初加工方法。</w:t>
            </w:r>
          </w:p>
          <w:p w14:paraId="259A4B9C">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④能选料和鉴别原料品质。</w:t>
            </w:r>
          </w:p>
          <w:p w14:paraId="6617C7CE">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⑤能按照规定要求对烹饪原料进行初加工，具有环保及节约意识</w:t>
            </w:r>
          </w:p>
        </w:tc>
        <w:tc>
          <w:tcPr>
            <w:tcW w:w="595" w:type="pct"/>
            <w:tcBorders>
              <w:right w:val="single" w:color="000000" w:sz="6" w:space="0"/>
            </w:tcBorders>
            <w:vAlign w:val="center"/>
          </w:tcPr>
          <w:p w14:paraId="0988D24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default" w:ascii="宋体" w:hAnsi="宋体" w:eastAsia="宋体" w:cs="宋体"/>
                <w:spacing w:val="3"/>
                <w:sz w:val="24"/>
                <w:szCs w:val="24"/>
                <w:lang w:val="en-US" w:eastAsia="zh-CN"/>
              </w:rPr>
            </w:pPr>
            <w:r>
              <w:rPr>
                <w:rFonts w:hint="eastAsia" w:cs="宋体"/>
                <w:spacing w:val="3"/>
                <w:sz w:val="24"/>
                <w:szCs w:val="24"/>
                <w:lang w:val="en-US" w:eastAsia="zh-CN"/>
              </w:rPr>
              <w:t>280</w:t>
            </w:r>
          </w:p>
        </w:tc>
      </w:tr>
      <w:tr w14:paraId="73B8A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jc w:val="center"/>
        </w:trPr>
        <w:tc>
          <w:tcPr>
            <w:tcW w:w="384" w:type="pct"/>
            <w:tcBorders>
              <w:left w:val="single" w:color="000000" w:sz="6" w:space="0"/>
            </w:tcBorders>
            <w:vAlign w:val="top"/>
          </w:tcPr>
          <w:p w14:paraId="4DEBFD07">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289AEC4F">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67699318">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0B982359">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7D678C8A">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4</w:t>
            </w:r>
          </w:p>
        </w:tc>
        <w:tc>
          <w:tcPr>
            <w:tcW w:w="661" w:type="pct"/>
            <w:vAlign w:val="top"/>
          </w:tcPr>
          <w:p w14:paraId="1E168199">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41BA2330">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526F43EB">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7A886D5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2281CF4D">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中式面点制作</w:t>
            </w:r>
          </w:p>
        </w:tc>
        <w:tc>
          <w:tcPr>
            <w:tcW w:w="712" w:type="pct"/>
            <w:vAlign w:val="top"/>
          </w:tcPr>
          <w:p w14:paraId="3E5DE8A6">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p>
          <w:p w14:paraId="39BAB9B7">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p>
          <w:p w14:paraId="7A311262">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p>
          <w:p w14:paraId="22C9100C">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①各类面团的制作。</w:t>
            </w:r>
          </w:p>
          <w:p w14:paraId="52C47C91">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②各类馅心的制作</w:t>
            </w:r>
          </w:p>
        </w:tc>
        <w:tc>
          <w:tcPr>
            <w:tcW w:w="2646" w:type="pct"/>
            <w:tcBorders>
              <w:right w:val="single" w:color="000000" w:sz="6" w:space="0"/>
            </w:tcBorders>
            <w:vAlign w:val="top"/>
          </w:tcPr>
          <w:p w14:paraId="661E87E8">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①了解常用设备与工具的使用和保养。</w:t>
            </w:r>
          </w:p>
          <w:p w14:paraId="25D484C3">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②掌握各类面团制作的工艺流程、基本技法及成熟方法。</w:t>
            </w:r>
          </w:p>
          <w:p w14:paraId="0567378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③掌握各类馅心的制作方法。</w:t>
            </w:r>
          </w:p>
          <w:p w14:paraId="6E4207C9">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④掌握面点制作领域的新工艺和数字化智能设备的使用。</w:t>
            </w:r>
          </w:p>
          <w:p w14:paraId="0C23283B">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⑤能根据市场的需求、季节的变化合理组配筵席面点</w:t>
            </w:r>
          </w:p>
        </w:tc>
        <w:tc>
          <w:tcPr>
            <w:tcW w:w="595" w:type="pct"/>
            <w:tcBorders>
              <w:right w:val="single" w:color="000000" w:sz="6" w:space="0"/>
            </w:tcBorders>
            <w:vAlign w:val="center"/>
          </w:tcPr>
          <w:p w14:paraId="2A0BA09E">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default" w:ascii="宋体" w:hAnsi="宋体" w:eastAsia="宋体" w:cs="宋体"/>
                <w:spacing w:val="3"/>
                <w:sz w:val="24"/>
                <w:szCs w:val="24"/>
                <w:lang w:val="en-US" w:eastAsia="zh-CN"/>
              </w:rPr>
            </w:pPr>
            <w:r>
              <w:rPr>
                <w:rFonts w:hint="eastAsia" w:cs="宋体"/>
                <w:spacing w:val="3"/>
                <w:sz w:val="24"/>
                <w:szCs w:val="24"/>
                <w:lang w:val="en-US" w:eastAsia="zh-CN"/>
              </w:rPr>
              <w:t>100</w:t>
            </w:r>
          </w:p>
        </w:tc>
      </w:tr>
      <w:tr w14:paraId="02066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jc w:val="center"/>
        </w:trPr>
        <w:tc>
          <w:tcPr>
            <w:tcW w:w="384" w:type="pct"/>
            <w:tcBorders>
              <w:left w:val="single" w:color="000000" w:sz="6" w:space="0"/>
            </w:tcBorders>
            <w:vAlign w:val="top"/>
          </w:tcPr>
          <w:p w14:paraId="3701269D">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142C5FF2">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4947C1B1">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5400580D">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7F9CC05D">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5</w:t>
            </w:r>
          </w:p>
        </w:tc>
        <w:tc>
          <w:tcPr>
            <w:tcW w:w="661" w:type="pct"/>
            <w:vAlign w:val="top"/>
          </w:tcPr>
          <w:p w14:paraId="5720B044">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58B5F99C">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58D2BC5B">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60731840">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西式面点制作</w:t>
            </w:r>
          </w:p>
        </w:tc>
        <w:tc>
          <w:tcPr>
            <w:tcW w:w="712" w:type="pct"/>
            <w:vAlign w:val="top"/>
          </w:tcPr>
          <w:p w14:paraId="0FE9B95C">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p>
          <w:p w14:paraId="46BB437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①面包制作。</w:t>
            </w:r>
          </w:p>
          <w:p w14:paraId="2FE78F89">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②饼干制作。</w:t>
            </w:r>
          </w:p>
          <w:p w14:paraId="5FE4A7C7">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③蛋糕制作。</w:t>
            </w:r>
          </w:p>
          <w:p w14:paraId="1F0B2798">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④慕斯制作</w:t>
            </w:r>
          </w:p>
        </w:tc>
        <w:tc>
          <w:tcPr>
            <w:tcW w:w="2646" w:type="pct"/>
            <w:tcBorders>
              <w:right w:val="single" w:color="000000" w:sz="6" w:space="0"/>
            </w:tcBorders>
            <w:vAlign w:val="top"/>
          </w:tcPr>
          <w:p w14:paraId="18E0047A">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①了解常用及新兴西式面点原料的性质、分类。</w:t>
            </w:r>
          </w:p>
          <w:p w14:paraId="4CF93F6F">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②了解西式面点领域新设备的使用。</w:t>
            </w:r>
          </w:p>
          <w:p w14:paraId="77BB16BE">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③了解常用设备与工具的使用和保养。</w:t>
            </w:r>
          </w:p>
          <w:p w14:paraId="3BB5EAF8">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④能制作蛋糕类、面包类、混酥类、清酥类、泡芙类、饼干类、巧克力类、冻品类西式面点。</w:t>
            </w:r>
          </w:p>
          <w:p w14:paraId="03868ADB">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⑤能调制常用西式面点馅心。</w:t>
            </w:r>
          </w:p>
          <w:p w14:paraId="25891C9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⑥能对西式面点进行装盘和装饰</w:t>
            </w:r>
          </w:p>
        </w:tc>
        <w:tc>
          <w:tcPr>
            <w:tcW w:w="595" w:type="pct"/>
            <w:tcBorders>
              <w:right w:val="single" w:color="000000" w:sz="6" w:space="0"/>
            </w:tcBorders>
            <w:vAlign w:val="center"/>
          </w:tcPr>
          <w:p w14:paraId="0288E5B3">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default" w:ascii="宋体" w:hAnsi="宋体" w:eastAsia="宋体" w:cs="宋体"/>
                <w:spacing w:val="3"/>
                <w:sz w:val="24"/>
                <w:szCs w:val="24"/>
                <w:lang w:val="en-US" w:eastAsia="zh-CN"/>
              </w:rPr>
            </w:pPr>
            <w:r>
              <w:rPr>
                <w:rFonts w:hint="eastAsia" w:cs="宋体"/>
                <w:spacing w:val="3"/>
                <w:sz w:val="24"/>
                <w:szCs w:val="24"/>
                <w:lang w:val="en-US" w:eastAsia="zh-CN"/>
              </w:rPr>
              <w:t>100</w:t>
            </w:r>
          </w:p>
        </w:tc>
      </w:tr>
      <w:tr w14:paraId="0A080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384" w:type="pct"/>
            <w:tcBorders>
              <w:left w:val="single" w:color="000000" w:sz="6" w:space="0"/>
            </w:tcBorders>
            <w:vAlign w:val="top"/>
          </w:tcPr>
          <w:p w14:paraId="174FCA94">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0C1A704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6</w:t>
            </w:r>
          </w:p>
        </w:tc>
        <w:tc>
          <w:tcPr>
            <w:tcW w:w="661" w:type="pct"/>
            <w:vAlign w:val="top"/>
          </w:tcPr>
          <w:p w14:paraId="2216AFAF">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196C0A5C">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地方风味名点</w:t>
            </w:r>
          </w:p>
        </w:tc>
        <w:tc>
          <w:tcPr>
            <w:tcW w:w="712" w:type="pct"/>
            <w:vAlign w:val="top"/>
          </w:tcPr>
          <w:p w14:paraId="0BCC3C38">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①地方风味面点制作。</w:t>
            </w:r>
          </w:p>
          <w:p w14:paraId="04ED935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②时令节气面点制作</w:t>
            </w:r>
          </w:p>
        </w:tc>
        <w:tc>
          <w:tcPr>
            <w:tcW w:w="2646" w:type="pct"/>
            <w:tcBorders>
              <w:right w:val="single" w:color="000000" w:sz="6" w:space="0"/>
            </w:tcBorders>
            <w:vAlign w:val="top"/>
          </w:tcPr>
          <w:p w14:paraId="7FB306AA">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①了解地方风味名点的历史典故、成品特点。</w:t>
            </w:r>
          </w:p>
          <w:p w14:paraId="41919242">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②能制作地方风味名点。</w:t>
            </w:r>
          </w:p>
          <w:p w14:paraId="10635B39">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③能创新设计地方风味面点</w:t>
            </w:r>
          </w:p>
        </w:tc>
        <w:tc>
          <w:tcPr>
            <w:tcW w:w="595" w:type="pct"/>
            <w:tcBorders>
              <w:right w:val="single" w:color="000000" w:sz="6" w:space="0"/>
            </w:tcBorders>
            <w:vAlign w:val="center"/>
          </w:tcPr>
          <w:p w14:paraId="7A82FF1F">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default" w:ascii="宋体" w:hAnsi="宋体" w:eastAsia="宋体" w:cs="宋体"/>
                <w:spacing w:val="3"/>
                <w:sz w:val="24"/>
                <w:szCs w:val="24"/>
                <w:lang w:val="en-US" w:eastAsia="zh-CN"/>
              </w:rPr>
            </w:pPr>
            <w:r>
              <w:rPr>
                <w:rFonts w:hint="eastAsia" w:cs="宋体"/>
                <w:spacing w:val="3"/>
                <w:sz w:val="24"/>
                <w:szCs w:val="24"/>
                <w:lang w:val="en-US" w:eastAsia="zh-CN"/>
              </w:rPr>
              <w:t>60</w:t>
            </w:r>
          </w:p>
        </w:tc>
      </w:tr>
      <w:tr w14:paraId="0C140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jc w:val="center"/>
        </w:trPr>
        <w:tc>
          <w:tcPr>
            <w:tcW w:w="384" w:type="pct"/>
            <w:tcBorders>
              <w:left w:val="single" w:color="000000" w:sz="6" w:space="0"/>
            </w:tcBorders>
            <w:vAlign w:val="top"/>
          </w:tcPr>
          <w:p w14:paraId="200B969D">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681B5FFE">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69345BF1">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62D96C4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7</w:t>
            </w:r>
          </w:p>
        </w:tc>
        <w:tc>
          <w:tcPr>
            <w:tcW w:w="661" w:type="pct"/>
            <w:vAlign w:val="top"/>
          </w:tcPr>
          <w:p w14:paraId="5BD15EC9">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3360B2E4">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066F948C">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43C87646">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面点装饰技艺</w:t>
            </w:r>
          </w:p>
        </w:tc>
        <w:tc>
          <w:tcPr>
            <w:tcW w:w="712" w:type="pct"/>
            <w:vAlign w:val="top"/>
          </w:tcPr>
          <w:p w14:paraId="7492958C">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p>
          <w:p w14:paraId="003EC86F">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①果酱绘画。</w:t>
            </w:r>
          </w:p>
          <w:p w14:paraId="5D61CB3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②巧克力小插件制作。</w:t>
            </w:r>
          </w:p>
          <w:p w14:paraId="41166F41">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③创意水果拼摆</w:t>
            </w:r>
          </w:p>
        </w:tc>
        <w:tc>
          <w:tcPr>
            <w:tcW w:w="2646" w:type="pct"/>
            <w:tcBorders>
              <w:right w:val="single" w:color="000000" w:sz="6" w:space="0"/>
            </w:tcBorders>
            <w:vAlign w:val="top"/>
          </w:tcPr>
          <w:p w14:paraId="432D07D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①了解面点装饰原料的基本性质。</w:t>
            </w:r>
          </w:p>
          <w:p w14:paraId="56B89441">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②掌握面点装饰原料、色彩搭配、图案构成及工艺过程。</w:t>
            </w:r>
          </w:p>
          <w:p w14:paraId="269FC11F">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③能熟练使用面点装饰的设备和工具。</w:t>
            </w:r>
          </w:p>
          <w:p w14:paraId="1E259C88">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④能进行简单的果酱画、巧克力装饰。</w:t>
            </w:r>
          </w:p>
          <w:p w14:paraId="418FB0DE">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⑤能制作创意水果拼盘</w:t>
            </w:r>
          </w:p>
        </w:tc>
        <w:tc>
          <w:tcPr>
            <w:tcW w:w="595" w:type="pct"/>
            <w:tcBorders>
              <w:right w:val="single" w:color="000000" w:sz="6" w:space="0"/>
            </w:tcBorders>
            <w:vAlign w:val="center"/>
          </w:tcPr>
          <w:p w14:paraId="23D195E9">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default" w:ascii="宋体" w:hAnsi="宋体" w:eastAsia="宋体" w:cs="宋体"/>
                <w:spacing w:val="3"/>
                <w:sz w:val="24"/>
                <w:szCs w:val="24"/>
                <w:lang w:val="en-US" w:eastAsia="zh-CN"/>
              </w:rPr>
            </w:pPr>
            <w:r>
              <w:rPr>
                <w:rFonts w:hint="eastAsia" w:cs="宋体"/>
                <w:spacing w:val="3"/>
                <w:sz w:val="24"/>
                <w:szCs w:val="24"/>
                <w:lang w:val="en-US" w:eastAsia="zh-CN"/>
              </w:rPr>
              <w:t>60</w:t>
            </w:r>
          </w:p>
        </w:tc>
      </w:tr>
      <w:tr w14:paraId="61022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jc w:val="center"/>
        </w:trPr>
        <w:tc>
          <w:tcPr>
            <w:tcW w:w="384" w:type="pct"/>
            <w:tcBorders>
              <w:left w:val="single" w:color="000000" w:sz="6" w:space="0"/>
              <w:bottom w:val="single" w:color="000000" w:sz="6" w:space="0"/>
            </w:tcBorders>
            <w:vAlign w:val="top"/>
          </w:tcPr>
          <w:p w14:paraId="053DAE98">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bookmarkStart w:id="18" w:name="_GoBack" w:colFirst="4" w:colLast="4"/>
          </w:p>
          <w:p w14:paraId="2B019D2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6E1CCA4F">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619F3F87">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4895BC3A">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8</w:t>
            </w:r>
          </w:p>
        </w:tc>
        <w:tc>
          <w:tcPr>
            <w:tcW w:w="661" w:type="pct"/>
            <w:tcBorders>
              <w:bottom w:val="single" w:color="000000" w:sz="6" w:space="0"/>
            </w:tcBorders>
            <w:vAlign w:val="top"/>
          </w:tcPr>
          <w:p w14:paraId="33979762">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4CD1ECB7">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0D3AF9DC">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215853C2">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4936E91B">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厨房管理</w:t>
            </w:r>
          </w:p>
        </w:tc>
        <w:tc>
          <w:tcPr>
            <w:tcW w:w="712" w:type="pct"/>
            <w:tcBorders>
              <w:bottom w:val="single" w:color="000000" w:sz="6" w:space="0"/>
            </w:tcBorders>
            <w:vAlign w:val="top"/>
          </w:tcPr>
          <w:p w14:paraId="749F8A21">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eastAsia" w:ascii="宋体" w:hAnsi="宋体" w:eastAsia="宋体" w:cs="宋体"/>
                <w:spacing w:val="3"/>
                <w:sz w:val="24"/>
                <w:szCs w:val="24"/>
              </w:rPr>
            </w:pPr>
          </w:p>
          <w:p w14:paraId="4D2F7887">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p>
          <w:p w14:paraId="1704CB2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p>
          <w:p w14:paraId="566F788B">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①厨房出品质量管理。</w:t>
            </w:r>
          </w:p>
          <w:p w14:paraId="6E584476">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②厨房成本控制与核算。</w:t>
            </w:r>
          </w:p>
          <w:p w14:paraId="47334552">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③厨房卫生与安全管理</w:t>
            </w:r>
          </w:p>
        </w:tc>
        <w:tc>
          <w:tcPr>
            <w:tcW w:w="2646" w:type="pct"/>
            <w:tcBorders>
              <w:bottom w:val="single" w:color="000000" w:sz="6" w:space="0"/>
              <w:right w:val="single" w:color="000000" w:sz="6" w:space="0"/>
            </w:tcBorders>
            <w:vAlign w:val="top"/>
          </w:tcPr>
          <w:p w14:paraId="27EDAC4A">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①了解中西面点厨房工具设备及其使用。</w:t>
            </w:r>
          </w:p>
          <w:p w14:paraId="1AA8A3A0">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②了解市场经济下的餐饮新业态及运作方式。</w:t>
            </w:r>
          </w:p>
          <w:p w14:paraId="6ED88F53">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③掌握中西面点厨房出品质量管理方法和成本核算。</w:t>
            </w:r>
          </w:p>
          <w:p w14:paraId="244947E5">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④掌握中西面点厨房安全生产的操作规范及质量管理。</w:t>
            </w:r>
          </w:p>
          <w:p w14:paraId="4C55CD0D">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⑤能运用大数据、信息技术手段为面点生产及销售服务</w:t>
            </w:r>
          </w:p>
        </w:tc>
        <w:tc>
          <w:tcPr>
            <w:tcW w:w="595" w:type="pct"/>
            <w:tcBorders>
              <w:bottom w:val="single" w:color="000000" w:sz="6" w:space="0"/>
              <w:right w:val="single" w:color="000000" w:sz="6" w:space="0"/>
            </w:tcBorders>
            <w:vAlign w:val="center"/>
          </w:tcPr>
          <w:p w14:paraId="4F59B189">
            <w:pPr>
              <w:pStyle w:val="19"/>
              <w:keepNext w:val="0"/>
              <w:keepLines w:val="0"/>
              <w:pageBreakBefore w:val="0"/>
              <w:widowControl w:val="0"/>
              <w:kinsoku/>
              <w:wordWrap/>
              <w:overflowPunct/>
              <w:topLinePunct w:val="0"/>
              <w:autoSpaceDE/>
              <w:autoSpaceDN/>
              <w:bidi w:val="0"/>
              <w:adjustRightInd/>
              <w:snapToGrid/>
              <w:spacing w:line="315" w:lineRule="auto"/>
              <w:ind w:left="0" w:leftChars="0" w:right="0" w:firstLine="0" w:firstLineChars="0"/>
              <w:jc w:val="center"/>
              <w:textAlignment w:val="auto"/>
              <w:rPr>
                <w:rFonts w:hint="default" w:ascii="宋体" w:hAnsi="宋体" w:eastAsia="宋体" w:cs="宋体"/>
                <w:spacing w:val="3"/>
                <w:sz w:val="24"/>
                <w:szCs w:val="24"/>
                <w:lang w:val="en-US" w:eastAsia="zh-CN"/>
              </w:rPr>
            </w:pPr>
            <w:r>
              <w:rPr>
                <w:rFonts w:hint="eastAsia" w:cs="宋体"/>
                <w:spacing w:val="3"/>
                <w:sz w:val="24"/>
                <w:szCs w:val="24"/>
                <w:lang w:val="en-US" w:eastAsia="zh-CN"/>
              </w:rPr>
              <w:t>60</w:t>
            </w:r>
          </w:p>
        </w:tc>
      </w:tr>
      <w:bookmarkEnd w:id="18"/>
    </w:tbl>
    <w:p w14:paraId="2698AB5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（3）专业拓展课程</w:t>
      </w:r>
    </w:p>
    <w:p w14:paraId="4766C50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主要包括：盘饰设计、糖艺、面塑、巧克力制作、翻糖制作、食疗保健、公共礼仪、烹饪英语、酒水知识、饮品制作等领域的内容。</w:t>
      </w:r>
    </w:p>
    <w:p w14:paraId="33A7E0F0">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sz w:val="28"/>
          <w:szCs w:val="28"/>
        </w:rPr>
      </w:pPr>
    </w:p>
    <w:p w14:paraId="219C1739">
      <w:pPr>
        <w:rPr>
          <w:rFonts w:ascii="Arial" w:hAnsi="Arial" w:eastAsia="Arial" w:cs="Arial"/>
          <w:sz w:val="21"/>
          <w:szCs w:val="21"/>
        </w:rPr>
        <w:sectPr>
          <w:footerReference r:id="rId5" w:type="default"/>
          <w:pgSz w:w="11906" w:h="16838"/>
          <w:pgMar w:top="1281" w:right="1048" w:bottom="1313" w:left="1057" w:header="0" w:footer="1135" w:gutter="0"/>
          <w:cols w:space="720" w:num="1"/>
        </w:sectPr>
      </w:pPr>
    </w:p>
    <w:p w14:paraId="6E1549D0">
      <w:pPr>
        <w:spacing w:line="34" w:lineRule="exact"/>
      </w:pPr>
    </w:p>
    <w:p w14:paraId="7960E4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sz w:val="28"/>
          <w:szCs w:val="28"/>
        </w:rPr>
      </w:pPr>
      <w:r>
        <w:rPr>
          <w:rFonts w:hint="eastAsia" w:ascii="宋体" w:hAnsi="宋体" w:eastAsia="宋体" w:cs="宋体"/>
          <w:b/>
          <w:sz w:val="28"/>
          <w:szCs w:val="28"/>
        </w:rPr>
        <w:t>七、教学进程总体安排</w:t>
      </w:r>
    </w:p>
    <w:p w14:paraId="3210D6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drawing>
          <wp:inline distT="0" distB="0" distL="114300" distR="114300">
            <wp:extent cx="5266055" cy="4216400"/>
            <wp:effectExtent l="0" t="0" r="0" b="0"/>
            <wp:docPr id="4" name="图片 4" descr="D:/酒管教研组/酒管组——2025春/2025春酒管组人培方案/中式面点课程设置.png中式面点课程设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酒管教研组/酒管组——2025春/2025春酒管组人培方案/中式面点课程设置.png中式面点课程设置"/>
                    <pic:cNvPicPr>
                      <a:picLocks noChangeAspect="1"/>
                    </pic:cNvPicPr>
                  </pic:nvPicPr>
                  <pic:blipFill>
                    <a:blip r:embed="rId8"/>
                    <a:srcRect t="152" b="-255"/>
                    <a:stretch>
                      <a:fillRect/>
                    </a:stretch>
                  </pic:blipFill>
                  <pic:spPr>
                    <a:xfrm>
                      <a:off x="0" y="0"/>
                      <a:ext cx="5266055" cy="4216400"/>
                    </a:xfrm>
                    <a:prstGeom prst="rect">
                      <a:avLst/>
                    </a:prstGeom>
                  </pic:spPr>
                </pic:pic>
              </a:graphicData>
            </a:graphic>
          </wp:inline>
        </w:drawing>
      </w:r>
    </w:p>
    <w:p w14:paraId="6809C48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sz w:val="28"/>
          <w:szCs w:val="28"/>
        </w:rPr>
      </w:pPr>
    </w:p>
    <w:p w14:paraId="399D29A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sz w:val="28"/>
          <w:szCs w:val="28"/>
        </w:rPr>
      </w:pPr>
      <w:bookmarkStart w:id="17" w:name="_Toc12500_WPSOffice_Level1"/>
      <w:r>
        <w:rPr>
          <w:rFonts w:hint="eastAsia" w:ascii="宋体" w:hAnsi="宋体" w:eastAsia="宋体" w:cs="宋体"/>
          <w:b/>
          <w:sz w:val="28"/>
          <w:szCs w:val="28"/>
        </w:rPr>
        <w:t>八、实施保障</w:t>
      </w:r>
      <w:bookmarkEnd w:id="17"/>
    </w:p>
    <w:p w14:paraId="7CA99594">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（一）师资队伍</w:t>
      </w:r>
    </w:p>
    <w:p w14:paraId="1879656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按照“四有好老师”“四个相统一”“四个引路人”的要求建设专业教师队伍，将师德师风作为教师队伍建设的第一标准。</w:t>
      </w:r>
    </w:p>
    <w:p w14:paraId="61EB6F4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队伍结构</w:t>
      </w:r>
    </w:p>
    <w:p w14:paraId="543A329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专任教师队伍的数量、学历和职称要符合国家有关规定，形成合理的梯队结构。学生数与专任教师数比例不高于20∶1，专任教师中具有高级专业技术职务人数不低于20%。“双师型”教师占专业课教师数比例应不低于50%。</w:t>
      </w:r>
    </w:p>
    <w:p w14:paraId="7E7AA2C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能够整合校内外优质人才资源，选聘企业高级技术人员担任行业导师，组建校企合作、专兼结合的教师团队，建立定期开展专业（学科）教研机制。</w:t>
      </w:r>
    </w:p>
    <w:p w14:paraId="120FAB1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专业带头人</w:t>
      </w:r>
    </w:p>
    <w:p w14:paraId="610C54F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原则上应具有本专业及相关专业副高及以上职称和较强的实践能力，能广泛联系行业企业，了解国内外餐饮行业发展新趋势，准确把握行业企业用人需求，具有组织开展专业建设、教科研工作和企业服务的能力，在本专业改革发展中起引领作用。</w:t>
      </w:r>
    </w:p>
    <w:p w14:paraId="1382B20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专任教师</w:t>
      </w:r>
    </w:p>
    <w:p w14:paraId="67CB6C8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具有教师资格证书；具有烹饪与营养教育、烹饪与餐饮管理或食品科学与工程等相关专业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社会服务；专业教师每年至少1个月在企业或生产性实训基地锻炼，每5年累计不少于6个月的企业实践经历。</w:t>
      </w:r>
    </w:p>
    <w:p w14:paraId="479152B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兼职教师</w:t>
      </w:r>
    </w:p>
    <w:p w14:paraId="41E9FC0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主要从本专业相关行业企业的高技能人才中聘任，应具有扎实的专业知识和丰富的实际工作经验，一般应具有中级及以上专业技术职务（职称）或高级工及以上职业技能等级，了解教育教学规律，能承担专业课程教学、实习实训指导和学生职业发展规划指导等专业教学任务。根据需要聘请技能大师、劳动模范、能工巧匠、非物质文化遗产代表性传承人等高技能人才，根据国家有关要求制定针对兼职教师聘任与管理的具体实施办法。</w:t>
      </w:r>
    </w:p>
    <w:p w14:paraId="5B36BFB1">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（二）教学设施</w:t>
      </w:r>
    </w:p>
    <w:p w14:paraId="07E0681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主要包括能够满足正常的课程教学、实习实训所需的专业教室、实验室、实训室和实习实训基地。</w:t>
      </w:r>
    </w:p>
    <w:p w14:paraId="1839DAD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专业教室基本要求</w:t>
      </w:r>
    </w:p>
    <w:p w14:paraId="45A8970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具备利用信息化手段开展混合式教学的条件。一般配备黑（白）板、多媒体计算机、投影设备、音响设备，具有互联网接入或无线网络环境及网络安全防护措施。安装应急照明装置并保持良好状态，符合紧急疏散要求，安防标志明显，保持逃生通道畅通无阻。</w:t>
      </w:r>
    </w:p>
    <w:p w14:paraId="03472CA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校内外实验、实训场所基本要求</w:t>
      </w:r>
    </w:p>
    <w:p w14:paraId="1C7C379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实验、实训场所面积、设备设施、安全、环境、管理等符合教育部有关标准（规定、办法），实验、实训环境与设备设施对接真实职业场景或工作情境，实训项目注重工学结合、理实一体化，实验、实训指导教师配备合理，实验、实训管理及实施规章制度齐全，确保能够顺利开展中式面点制作、西式面点制作等实验、实训活动。鼓励在实训中运用大数据、云计算、人工智能、虚拟仿真等前沿信息技术。</w:t>
      </w:r>
    </w:p>
    <w:p w14:paraId="729E0BB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（1）中式面点制作实训室</w:t>
      </w:r>
    </w:p>
    <w:p w14:paraId="745B158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配备录播系统、烤箱、不锈钢工作台、给排水设备系统、排烟换气设备系统、冷藏设备、安全及消毒设备、电饼铛、醒发箱、蒸箱、热水炉、电炸炉、多功能和面机、货架、货柜、各类中点厨房生产工具等设备设施，用于中式面点制作等实训教学。</w:t>
      </w:r>
    </w:p>
    <w:p w14:paraId="433DEC8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（2）西式面点制作实训室</w:t>
      </w:r>
    </w:p>
    <w:p w14:paraId="0FBCE3B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配备录播系统、烤箱、不锈钢工作台、大理石工作台、台式搅拌机、给排水设备系统、安全及消毒设备、冷藏设备、多功能和面机、醒发箱、电磁炉、货架、货柜、各类西点厨房生产工具等设备设施，用于西式面点制作等实训教学。</w:t>
      </w:r>
    </w:p>
    <w:p w14:paraId="4F2CB28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实习场所基本要求</w:t>
      </w:r>
    </w:p>
    <w:p w14:paraId="1F3F5BD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0C4DD3C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根据本专业人才培养的需要和未来就业需求，实习基地应能提供中式面点制作、西式面点制作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6803764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（三）教学资源</w:t>
      </w:r>
    </w:p>
    <w:p w14:paraId="16A83699">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1</w:t>
      </w:r>
      <w:r>
        <w:rPr>
          <w:rFonts w:hint="eastAsia" w:ascii="宋体" w:hAnsi="宋体" w:eastAsia="宋体" w:cs="宋体"/>
          <w:b/>
          <w:sz w:val="28"/>
          <w:szCs w:val="28"/>
          <w:lang w:val="en-US" w:eastAsia="zh-CN"/>
        </w:rPr>
        <w:t>.</w:t>
      </w:r>
      <w:r>
        <w:rPr>
          <w:rFonts w:hint="eastAsia" w:ascii="宋体" w:hAnsi="宋体" w:eastAsia="宋体" w:cs="宋体"/>
          <w:b/>
          <w:sz w:val="28"/>
          <w:szCs w:val="28"/>
        </w:rPr>
        <w:t>教材选用</w:t>
      </w:r>
    </w:p>
    <w:p w14:paraId="1A7BE38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主要包括能够满足学生专业学习、教师专业教学研究和教学实施需要的教材、图书及数字化资源等。</w:t>
      </w:r>
    </w:p>
    <w:p w14:paraId="62F9ADD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教材选用基本要求</w:t>
      </w:r>
    </w:p>
    <w:p w14:paraId="3731EA7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按照国家规定，经过规范程序选用教材，优先选用国家规划教材和国家优秀教材。专业课程教材应体现本行业新技术、新规范、新标准、新形态，并通过数字教材、活页式教材等多种方式进行动态更新。</w:t>
      </w:r>
    </w:p>
    <w:p w14:paraId="4483474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图书文献配备基本要求</w:t>
      </w:r>
    </w:p>
    <w:p w14:paraId="4AD4A50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图书文献配备能满足人才培养、专业建设、教科研等工作的需要。专业类图书文献主要包括：餐饮业政策法规、行业标准、职业标准，面点师手册等技术技能类和案例类图书，以及各类专业学术期刊等。及时配置新经济、新技术、新工艺、新材料、新管理方式、新服务方式等相关的图书文献。</w:t>
      </w:r>
    </w:p>
    <w:p w14:paraId="5212A47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数字教学资源配置基本要求</w:t>
      </w:r>
    </w:p>
    <w:p w14:paraId="7ACC172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建设、配备与本专业有关的音视频素材、教学课件、数字化教学案例库、虚拟仿真软件等专业教学资源库，种类丰富、形式多样、使用便捷、动态更新、满足教学。</w:t>
      </w:r>
    </w:p>
    <w:p w14:paraId="402F61D1">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（四）教学方法</w:t>
      </w:r>
    </w:p>
    <w:p w14:paraId="701E8F03">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1.教学方法与手段</w:t>
      </w:r>
    </w:p>
    <w:p w14:paraId="2BAC6BC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职课堂教学不同于普通的高中课堂教学，因为生源差异较大，学生文化素质参差不齐，兴趣爱好不同，所以上课时根据学生的实际情况，采用PPT讲授法、案例分析法、播放视频等多种方式进行授课，并针对不同学生的需求，将课程内容分为基础型模块、应用型模块和扩展型模块三部分，对于基础较弱的同学主要进行基础型模块学习，对于基础较好的同学则要求其掌握基础型模块知识的基础上还要掌握应用型模块，对于兴趣较浓的同学再进行扩展型模块的学习，这样以来大家都能各得其需，教学活动进行平稳，满足个人学习的需要。</w:t>
      </w:r>
    </w:p>
    <w:p w14:paraId="386EA0AC">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2.教学组织形式</w:t>
      </w:r>
    </w:p>
    <w:p w14:paraId="438BD19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成立“专业建设专家委员会”，负责监控人才培养实施环节质量，完善系部教学督导组织，成立由系部主任、专业负责人和学生信息员组成的立体教学质量监控工作组，检查日常教学运行情况，督促教师改进教学方法、提高教学质量，反馈教学信息，促进教学组织管理水平提升，确保人才培养方案的实施。设立毕业生跟踪调查反馈工作组，负责收集毕业生就业率、就业质量、单位满意度、创业能力等信息，并及时反馈到专业，促进人才培养质量的不断提升。</w:t>
      </w:r>
    </w:p>
    <w:p w14:paraId="2EADB2DA">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（五）学习评价</w:t>
      </w:r>
    </w:p>
    <w:p w14:paraId="644B0EF9">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1</w:t>
      </w:r>
      <w:r>
        <w:rPr>
          <w:rFonts w:hint="eastAsia" w:ascii="宋体" w:hAnsi="宋体" w:eastAsia="宋体" w:cs="宋体"/>
          <w:b/>
          <w:sz w:val="28"/>
          <w:szCs w:val="28"/>
          <w:lang w:val="en-US" w:eastAsia="zh-CN"/>
        </w:rPr>
        <w:t>.</w:t>
      </w:r>
      <w:r>
        <w:rPr>
          <w:rFonts w:hint="eastAsia" w:ascii="宋体" w:hAnsi="宋体" w:eastAsia="宋体" w:cs="宋体"/>
          <w:b/>
          <w:sz w:val="28"/>
          <w:szCs w:val="28"/>
        </w:rPr>
        <w:t>教学评价</w:t>
      </w:r>
    </w:p>
    <w:p w14:paraId="3C13218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教师在教学活动过程中，对学生进行不间断的综合评价，及时掌握学生对所授课程的学习情况，根据学生反馈信息调整教学方式方法。学生对教师的教学活动进行相应的评价，根据学校教学督导的安排，进行期中及过程的信息反馈，帮助老师改进教学方法。</w:t>
      </w:r>
    </w:p>
    <w:p w14:paraId="52CA7F0B">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sz w:val="28"/>
          <w:szCs w:val="28"/>
        </w:rPr>
      </w:pPr>
      <w:r>
        <w:rPr>
          <w:rFonts w:hint="eastAsia" w:ascii="宋体" w:hAnsi="宋体" w:eastAsia="宋体" w:cs="宋体"/>
          <w:b/>
          <w:sz w:val="28"/>
          <w:szCs w:val="28"/>
        </w:rPr>
        <w:t>2.各课程的考核</w:t>
      </w:r>
    </w:p>
    <w:p w14:paraId="03142A0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类课程根据其特点，分为考察、考试及校外综合实习三大类。考察课程主要由课堂教学活动过程考核+实践(实训/实验)作业(报告)+期末技能模块考核组成，各部分成绩比例按照3:4:3的比例构成。考试课程采用过程评价、技能评价和期末考试三种方法结合的方式进行，各部分所占总成绩比例为3:4:3。校外实习评价采用校内指导老师和企业指导教师共同评价的方法进行，以企业指导老师为主，客观评价学生的顶岗实习情况。</w:t>
      </w:r>
    </w:p>
    <w:p w14:paraId="4AF2E866">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（六）质量保障</w:t>
      </w:r>
    </w:p>
    <w:p w14:paraId="36A6DA7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学校应建立专业人才培养质量保障机制，健全专业教学质量监控管理制度，改进结果评价，强化过程评价，探索增值评价，吸纳行业组织、企业等参与评价，并及时公开相关信息，接受教育督导和社会监督，健全综合评价。完善人才培养方案、课程标准、课堂评价、实验教学、实习实训、毕业设计以及资源建设等质量保障建设，通过教学实施、过程监控、质量评价和持续改进，达到人才培养规格要求。</w:t>
      </w:r>
    </w:p>
    <w:p w14:paraId="26C85AC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学校应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范课等教研活动。</w:t>
      </w:r>
    </w:p>
    <w:p w14:paraId="7660BEE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（3）专业教研组织应建立线上线下相结合的集中备课制度，定期召开教学研讨会议，利用评价分析结果有效改进专业教学，持续提高人才培养质量。</w:t>
      </w:r>
    </w:p>
    <w:p w14:paraId="6B1DB75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（4）学校应建立毕业生跟踪反馈机制及社会评价机制，并对生源情况、职业道德、技术技能水平、就业质量等进行分析，定期评价人才培养质量和培养目标达成情况。</w:t>
      </w:r>
    </w:p>
    <w:p w14:paraId="34385820">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毕业要求</w:t>
      </w:r>
    </w:p>
    <w:p w14:paraId="63A1F02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根据专业人才培养方案确定的目标和培养规格，完成规定的实习实训，全部课程考核合格或修满学分，准予毕业。</w:t>
      </w:r>
    </w:p>
    <w:p w14:paraId="40A441C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学校可结合办学实际，细化、明确学生课程修习、学业成绩、实践经历、职业素养、综合素质等方面的学习要求和考核要求等。要严把毕业出口关，确保学生毕业时完成规定的学时学分和各教学环节，保证毕业要求的达成度。</w:t>
      </w:r>
    </w:p>
    <w:p w14:paraId="4E2C7A3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接受职业培训取得的职业技能等级证书、培训证书等学习成果，经职业学校认定，可以转化为相应的学历教育学分；达到相应职业学校学业要求的，可以取得相应的学业证书。</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B4626">
    <w:pPr>
      <w:pStyle w:val="7"/>
      <w:ind w:firstLine="480"/>
      <w:rPr>
        <w:sz w:val="24"/>
        <w:szCs w:val="24"/>
      </w:rPr>
    </w:pPr>
  </w:p>
  <w:p w14:paraId="73D3641D">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95952">
    <w:pPr>
      <w:spacing w:line="175" w:lineRule="auto"/>
      <w:ind w:left="8485"/>
      <w:rPr>
        <w:rFonts w:ascii="Times New Roman" w:hAnsi="Times New Roman" w:eastAsia="Times New Roman" w:cs="Times New Roman"/>
        <w:sz w:val="20"/>
        <w:szCs w:val="20"/>
      </w:rPr>
    </w:pPr>
    <w:r>
      <w:rPr>
        <w:rFonts w:ascii="Times New Roman" w:hAnsi="Times New Roman" w:eastAsia="Times New Roman" w:cs="Times New Roman"/>
        <w:i/>
        <w:iCs/>
        <w:sz w:val="20"/>
        <w:szCs w:val="20"/>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C776F">
    <w:pPr>
      <w:pStyle w:val="7"/>
      <w:ind w:firstLine="480"/>
      <w:rPr>
        <w:sz w:val="24"/>
        <w:szCs w:val="24"/>
      </w:rPr>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B6B3B79">
                <w:pPr>
                  <w:pStyle w:val="7"/>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3</w:t>
                </w:r>
                <w:r>
                  <w:rPr>
                    <w:rFonts w:hint="eastAsia" w:ascii="宋体" w:hAnsi="宋体" w:eastAsia="宋体" w:cs="宋体"/>
                    <w:sz w:val="24"/>
                    <w:szCs w:val="24"/>
                    <w:lang w:eastAsia="zh-CN"/>
                  </w:rPr>
                  <w:fldChar w:fldCharType="end"/>
                </w:r>
              </w:p>
            </w:txbxContent>
          </v:textbox>
        </v:shape>
      </w:pict>
    </w:r>
  </w:p>
  <w:p w14:paraId="33DFC5B8">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A0E3F">
    <w:pPr>
      <w:pStyle w:val="8"/>
      <w:jc w:val="left"/>
    </w:pPr>
    <w:r>
      <w:drawing>
        <wp:inline distT="0" distB="0" distL="114300" distR="114300">
          <wp:extent cx="2160905" cy="426720"/>
          <wp:effectExtent l="0" t="0" r="10795" b="11430"/>
          <wp:docPr id="1" name="图片 1" descr="新校标(材料)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校标(材料)2"/>
                  <pic:cNvPicPr>
                    <a:picLocks noChangeAspect="1"/>
                  </pic:cNvPicPr>
                </pic:nvPicPr>
                <pic:blipFill>
                  <a:blip r:embed="rId1"/>
                  <a:stretch>
                    <a:fillRect/>
                  </a:stretch>
                </pic:blipFill>
                <pic:spPr>
                  <a:xfrm>
                    <a:off x="0" y="0"/>
                    <a:ext cx="2160905" cy="4267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551AA"/>
    <w:rsid w:val="00041FAA"/>
    <w:rsid w:val="000B4813"/>
    <w:rsid w:val="000D6BCE"/>
    <w:rsid w:val="00112EEB"/>
    <w:rsid w:val="001336FC"/>
    <w:rsid w:val="00177B3D"/>
    <w:rsid w:val="002D6497"/>
    <w:rsid w:val="00304F37"/>
    <w:rsid w:val="00315E4A"/>
    <w:rsid w:val="003551AA"/>
    <w:rsid w:val="0039649C"/>
    <w:rsid w:val="00446978"/>
    <w:rsid w:val="00452BA9"/>
    <w:rsid w:val="00497E24"/>
    <w:rsid w:val="004B21C5"/>
    <w:rsid w:val="004D11A8"/>
    <w:rsid w:val="004D5D57"/>
    <w:rsid w:val="005359EE"/>
    <w:rsid w:val="006F0674"/>
    <w:rsid w:val="0073736F"/>
    <w:rsid w:val="00791C86"/>
    <w:rsid w:val="007C7281"/>
    <w:rsid w:val="007D7DAA"/>
    <w:rsid w:val="007F45B1"/>
    <w:rsid w:val="00817818"/>
    <w:rsid w:val="00834066"/>
    <w:rsid w:val="008513A9"/>
    <w:rsid w:val="008519F8"/>
    <w:rsid w:val="008F0AA3"/>
    <w:rsid w:val="00934260"/>
    <w:rsid w:val="00937AEA"/>
    <w:rsid w:val="009E4AE4"/>
    <w:rsid w:val="00A05EAF"/>
    <w:rsid w:val="00AD507B"/>
    <w:rsid w:val="00AE41E2"/>
    <w:rsid w:val="00AE5DFD"/>
    <w:rsid w:val="00B07185"/>
    <w:rsid w:val="00B360B2"/>
    <w:rsid w:val="00B56055"/>
    <w:rsid w:val="00B6428E"/>
    <w:rsid w:val="00BA1E58"/>
    <w:rsid w:val="00C14A90"/>
    <w:rsid w:val="00C61280"/>
    <w:rsid w:val="00CB0EBB"/>
    <w:rsid w:val="00D033C0"/>
    <w:rsid w:val="00D46919"/>
    <w:rsid w:val="00D66265"/>
    <w:rsid w:val="00D719A9"/>
    <w:rsid w:val="00D939C8"/>
    <w:rsid w:val="00E1441E"/>
    <w:rsid w:val="00E47A84"/>
    <w:rsid w:val="00E75FC1"/>
    <w:rsid w:val="00E83858"/>
    <w:rsid w:val="00EA35C9"/>
    <w:rsid w:val="00EC0CCB"/>
    <w:rsid w:val="00F41FF3"/>
    <w:rsid w:val="00F44C58"/>
    <w:rsid w:val="00FE2363"/>
    <w:rsid w:val="01BE68E3"/>
    <w:rsid w:val="01C17A5F"/>
    <w:rsid w:val="023077C3"/>
    <w:rsid w:val="05887005"/>
    <w:rsid w:val="0D5434B4"/>
    <w:rsid w:val="0FAB0EE6"/>
    <w:rsid w:val="0FAB4813"/>
    <w:rsid w:val="107F41DF"/>
    <w:rsid w:val="163836F0"/>
    <w:rsid w:val="17B31280"/>
    <w:rsid w:val="1B8D3503"/>
    <w:rsid w:val="1C876837"/>
    <w:rsid w:val="1EE72D71"/>
    <w:rsid w:val="1FAD0CAB"/>
    <w:rsid w:val="2668592C"/>
    <w:rsid w:val="2A4653FD"/>
    <w:rsid w:val="2B465B0F"/>
    <w:rsid w:val="2C0729D3"/>
    <w:rsid w:val="2C254BFC"/>
    <w:rsid w:val="2E3A195C"/>
    <w:rsid w:val="2F7B4FA2"/>
    <w:rsid w:val="30683C8B"/>
    <w:rsid w:val="313253E3"/>
    <w:rsid w:val="37D20E57"/>
    <w:rsid w:val="39E86D2A"/>
    <w:rsid w:val="3A091780"/>
    <w:rsid w:val="3BE617FF"/>
    <w:rsid w:val="3DCA6254"/>
    <w:rsid w:val="3E121879"/>
    <w:rsid w:val="3EB2413C"/>
    <w:rsid w:val="3EF83214"/>
    <w:rsid w:val="443B0C0F"/>
    <w:rsid w:val="444B446B"/>
    <w:rsid w:val="44F54E42"/>
    <w:rsid w:val="46A74D3A"/>
    <w:rsid w:val="4E9B7D9D"/>
    <w:rsid w:val="4F1B2C8C"/>
    <w:rsid w:val="55A0160C"/>
    <w:rsid w:val="57727B09"/>
    <w:rsid w:val="5A9F29C3"/>
    <w:rsid w:val="60854027"/>
    <w:rsid w:val="6374411F"/>
    <w:rsid w:val="639C03E7"/>
    <w:rsid w:val="665F0CD7"/>
    <w:rsid w:val="69507739"/>
    <w:rsid w:val="6BF57F88"/>
    <w:rsid w:val="6E2D0758"/>
    <w:rsid w:val="6F392BD7"/>
    <w:rsid w:val="6FEF32A1"/>
    <w:rsid w:val="710F37C4"/>
    <w:rsid w:val="73532145"/>
    <w:rsid w:val="79D00993"/>
    <w:rsid w:val="7B75534E"/>
    <w:rsid w:val="7BAC560C"/>
    <w:rsid w:val="7BC167E5"/>
    <w:rsid w:val="7E63541B"/>
    <w:rsid w:val="7E6B6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9"/>
    <w:pPr>
      <w:keepNext/>
      <w:keepLines/>
      <w:spacing w:before="340" w:after="330" w:line="578" w:lineRule="atLeast"/>
      <w:outlineLvl w:val="0"/>
    </w:pPr>
    <w:rPr>
      <w:rFonts w:ascii="宋体" w:hAnsi="宋体"/>
      <w:kern w:val="44"/>
      <w:sz w:val="44"/>
      <w:szCs w:val="44"/>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Cambria" w:hAnsi="Cambria"/>
      <w:b/>
      <w:bCs/>
      <w:kern w:val="0"/>
      <w:sz w:val="32"/>
      <w:szCs w:val="32"/>
    </w:rPr>
  </w:style>
  <w:style w:type="paragraph" w:styleId="4">
    <w:name w:val="Body Text"/>
    <w:basedOn w:val="1"/>
    <w:semiHidden/>
    <w:qFormat/>
    <w:uiPriority w:val="0"/>
    <w:rPr>
      <w:rFonts w:ascii="宋体" w:hAnsi="宋体" w:eastAsia="宋体" w:cs="宋体"/>
      <w:sz w:val="21"/>
      <w:szCs w:val="21"/>
      <w:lang w:val="en-US" w:eastAsia="en-US" w:bidi="ar-SA"/>
    </w:rPr>
  </w:style>
  <w:style w:type="paragraph" w:styleId="5">
    <w:name w:val="Plain Text"/>
    <w:basedOn w:val="1"/>
    <w:link w:val="12"/>
    <w:qFormat/>
    <w:uiPriority w:val="0"/>
    <w:rPr>
      <w:rFonts w:ascii="宋体" w:hAnsi="Courier New" w:eastAsia="宋体" w:cs="Times New Roman"/>
      <w:szCs w:val="20"/>
    </w:rPr>
  </w:style>
  <w:style w:type="paragraph" w:styleId="6">
    <w:name w:val="Balloon Text"/>
    <w:basedOn w:val="1"/>
    <w:link w:val="14"/>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纯文本 Char"/>
    <w:basedOn w:val="11"/>
    <w:link w:val="5"/>
    <w:qFormat/>
    <w:uiPriority w:val="0"/>
    <w:rPr>
      <w:rFonts w:ascii="宋体" w:hAnsi="Courier New" w:eastAsia="宋体" w:cs="Times New Roman"/>
      <w:szCs w:val="20"/>
    </w:rPr>
  </w:style>
  <w:style w:type="paragraph" w:customStyle="1" w:styleId="13">
    <w:name w:val=" Char Char Char Char"/>
    <w:basedOn w:val="1"/>
    <w:semiHidden/>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4">
    <w:name w:val="批注框文本 Char"/>
    <w:basedOn w:val="11"/>
    <w:link w:val="6"/>
    <w:semiHidden/>
    <w:qFormat/>
    <w:uiPriority w:val="99"/>
    <w:rPr>
      <w:sz w:val="18"/>
      <w:szCs w:val="18"/>
    </w:rPr>
  </w:style>
  <w:style w:type="character" w:customStyle="1" w:styleId="15">
    <w:name w:val="页眉 Char"/>
    <w:basedOn w:val="11"/>
    <w:link w:val="8"/>
    <w:semiHidden/>
    <w:qFormat/>
    <w:uiPriority w:val="99"/>
    <w:rPr>
      <w:sz w:val="18"/>
      <w:szCs w:val="18"/>
    </w:rPr>
  </w:style>
  <w:style w:type="character" w:customStyle="1" w:styleId="16">
    <w:name w:val="页脚 Char"/>
    <w:basedOn w:val="11"/>
    <w:link w:val="7"/>
    <w:semiHidden/>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Table Text"/>
    <w:basedOn w:val="1"/>
    <w:semiHidden/>
    <w:qFormat/>
    <w:uiPriority w:val="0"/>
    <w:rPr>
      <w:rFonts w:ascii="宋体" w:hAnsi="宋体" w:eastAsia="宋体" w:cs="宋体"/>
      <w:sz w:val="18"/>
      <w:szCs w:val="18"/>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20160bf-c0e3-47a5-bab1-d8f9d79ad961}"/>
        <w:style w:val=""/>
        <w:category>
          <w:name w:val="常规"/>
          <w:gallery w:val="placeholder"/>
        </w:category>
        <w:types>
          <w:type w:val="bbPlcHdr"/>
        </w:types>
        <w:behaviors>
          <w:behavior w:val="content"/>
        </w:behaviors>
        <w:description w:val=""/>
        <w:guid w:val="{e20160bf-c0e3-47a5-bab1-d8f9d79ad961}"/>
      </w:docPartPr>
      <w:docPartBody>
        <w:p w14:paraId="66E6A804">
          <w:r>
            <w:rPr>
              <w:color w:val="808080"/>
            </w:rPr>
            <w:t>单击此处输入文字。</w:t>
          </w:r>
        </w:p>
      </w:docPartBody>
    </w:docPart>
    <w:docPart>
      <w:docPartPr>
        <w:name w:val="{61b282c0-514d-4503-bcc6-7cd6cba7d6cf}"/>
        <w:style w:val=""/>
        <w:category>
          <w:name w:val="常规"/>
          <w:gallery w:val="placeholder"/>
        </w:category>
        <w:types>
          <w:type w:val="bbPlcHdr"/>
        </w:types>
        <w:behaviors>
          <w:behavior w:val="content"/>
        </w:behaviors>
        <w:description w:val=""/>
        <w:guid w:val="{61b282c0-514d-4503-bcc6-7cd6cba7d6cf}"/>
      </w:docPartPr>
      <w:docPartBody>
        <w:p w14:paraId="50BE88E2">
          <w:r>
            <w:rPr>
              <w:color w:val="808080"/>
            </w:rPr>
            <w:t>单击此处输入文字。</w:t>
          </w:r>
        </w:p>
      </w:docPartBody>
    </w:docPart>
    <w:docPart>
      <w:docPartPr>
        <w:name w:val="{fee6fc7d-7a49-4d4f-9197-fbd1ee70a954}"/>
        <w:style w:val=""/>
        <w:category>
          <w:name w:val="常规"/>
          <w:gallery w:val="placeholder"/>
        </w:category>
        <w:types>
          <w:type w:val="bbPlcHdr"/>
        </w:types>
        <w:behaviors>
          <w:behavior w:val="content"/>
        </w:behaviors>
        <w:description w:val=""/>
        <w:guid w:val="{fee6fc7d-7a49-4d4f-9197-fbd1ee70a954}"/>
      </w:docPartPr>
      <w:docPartBody>
        <w:p w14:paraId="03063F65">
          <w:r>
            <w:rPr>
              <w:color w:val="808080"/>
            </w:rPr>
            <w:t>单击此处输入文字。</w:t>
          </w:r>
        </w:p>
      </w:docPartBody>
    </w:docPart>
    <w:docPart>
      <w:docPartPr>
        <w:name w:val="{3c4136fc-b354-42be-b6e4-c9dd1c116be4}"/>
        <w:style w:val=""/>
        <w:category>
          <w:name w:val="常规"/>
          <w:gallery w:val="placeholder"/>
        </w:category>
        <w:types>
          <w:type w:val="bbPlcHdr"/>
        </w:types>
        <w:behaviors>
          <w:behavior w:val="content"/>
        </w:behaviors>
        <w:description w:val=""/>
        <w:guid w:val="{3c4136fc-b354-42be-b6e4-c9dd1c116be4}"/>
      </w:docPartPr>
      <w:docPartBody>
        <w:p w14:paraId="2D3BADBA">
          <w:r>
            <w:rPr>
              <w:color w:val="808080"/>
            </w:rPr>
            <w:t>单击此处输入文字。</w:t>
          </w:r>
        </w:p>
      </w:docPartBody>
    </w:docPart>
    <w:docPart>
      <w:docPartPr>
        <w:name w:val="{1f34506c-0c11-4014-9129-21a2cbd21a25}"/>
        <w:style w:val=""/>
        <w:category>
          <w:name w:val="常规"/>
          <w:gallery w:val="placeholder"/>
        </w:category>
        <w:types>
          <w:type w:val="bbPlcHdr"/>
        </w:types>
        <w:behaviors>
          <w:behavior w:val="content"/>
        </w:behaviors>
        <w:description w:val=""/>
        <w:guid w:val="{1f34506c-0c11-4014-9129-21a2cbd21a25}"/>
      </w:docPartPr>
      <w:docPartBody>
        <w:p w14:paraId="3C04C538">
          <w:r>
            <w:rPr>
              <w:color w:val="808080"/>
            </w:rPr>
            <w:t>单击此处输入文字。</w:t>
          </w:r>
        </w:p>
      </w:docPartBody>
    </w:docPart>
    <w:docPart>
      <w:docPartPr>
        <w:name w:val="{d5525e33-6a8f-42ee-b4b6-ce8a87e0a3c2}"/>
        <w:style w:val=""/>
        <w:category>
          <w:name w:val="常规"/>
          <w:gallery w:val="placeholder"/>
        </w:category>
        <w:types>
          <w:type w:val="bbPlcHdr"/>
        </w:types>
        <w:behaviors>
          <w:behavior w:val="content"/>
        </w:behaviors>
        <w:description w:val=""/>
        <w:guid w:val="{d5525e33-6a8f-42ee-b4b6-ce8a87e0a3c2}"/>
      </w:docPartPr>
      <w:docPartBody>
        <w:p w14:paraId="2CBC547F">
          <w:r>
            <w:rPr>
              <w:color w:val="808080"/>
            </w:rPr>
            <w:t>单击此处输入文字。</w:t>
          </w:r>
        </w:p>
      </w:docPartBody>
    </w:docPart>
    <w:docPart>
      <w:docPartPr>
        <w:name w:val="{a347e4fd-ebae-4e17-8b57-e06b7c12b44d}"/>
        <w:style w:val=""/>
        <w:category>
          <w:name w:val="常规"/>
          <w:gallery w:val="placeholder"/>
        </w:category>
        <w:types>
          <w:type w:val="bbPlcHdr"/>
        </w:types>
        <w:behaviors>
          <w:behavior w:val="content"/>
        </w:behaviors>
        <w:description w:val=""/>
        <w:guid w:val="{a347e4fd-ebae-4e17-8b57-e06b7c12b44d}"/>
      </w:docPartPr>
      <w:docPartBody>
        <w:p w14:paraId="4F1AAE81">
          <w:r>
            <w:rPr>
              <w:color w:val="808080"/>
            </w:rPr>
            <w:t>单击此处输入文字。</w:t>
          </w:r>
        </w:p>
      </w:docPartBody>
    </w:docPart>
    <w:docPart>
      <w:docPartPr>
        <w:name w:val="{8a913833-8b86-4def-bc06-b77bb45c59e6}"/>
        <w:style w:val=""/>
        <w:category>
          <w:name w:val="常规"/>
          <w:gallery w:val="placeholder"/>
        </w:category>
        <w:types>
          <w:type w:val="bbPlcHdr"/>
        </w:types>
        <w:behaviors>
          <w:behavior w:val="content"/>
        </w:behaviors>
        <w:description w:val=""/>
        <w:guid w:val="{8a913833-8b86-4def-bc06-b77bb45c59e6}"/>
      </w:docPartPr>
      <w:docPartBody>
        <w:p w14:paraId="38490D4C">
          <w:r>
            <w:rPr>
              <w:color w:val="808080"/>
            </w:rPr>
            <w:t>单击此处输入文字。</w:t>
          </w:r>
        </w:p>
      </w:docPartBody>
    </w:docPart>
    <w:docPart>
      <w:docPartPr>
        <w:name w:val="{64455736-11d3-4922-85d7-a30daa538626}"/>
        <w:style w:val=""/>
        <w:category>
          <w:name w:val="常规"/>
          <w:gallery w:val="placeholder"/>
        </w:category>
        <w:types>
          <w:type w:val="bbPlcHdr"/>
        </w:types>
        <w:behaviors>
          <w:behavior w:val="content"/>
        </w:behaviors>
        <w:description w:val=""/>
        <w:guid w:val="{64455736-11d3-4922-85d7-a30daa538626}"/>
      </w:docPartPr>
      <w:docPartBody>
        <w:p w14:paraId="077C9C3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10624</Words>
  <Characters>10687</Characters>
  <Lines>60</Lines>
  <Paragraphs>16</Paragraphs>
  <TotalTime>1</TotalTime>
  <ScaleCrop>false</ScaleCrop>
  <LinksUpToDate>false</LinksUpToDate>
  <CharactersWithSpaces>10840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2019-08-23T07:47:00Z</dcterms:created>
  <dc:creator>dreamsummit</dc:creator>
  <cp:lastModifiedBy>WPS_383210278</cp:lastModifiedBy>
  <dcterms:modified xsi:type="dcterms:W3CDTF">2025-03-28T07:42:21Z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D72D5044DB944EF980FC7679B499D55A</vt:lpwstr>
  </property>
  <property fmtid="{D5CDD505-2E9C-101B-9397-08002B2CF9AE}" pid="4" name="KSOTemplateDocerSaveRecord">
    <vt:lpwstr>eyJoZGlkIjoiMDgwZWFhNTU4YzhhZDlmMjkxMzUzM2Y5M2M3YjgxMzUiLCJ1c2VySWQiOiIzODMyMTAyNzgifQ==</vt:lpwstr>
  </property>
</Properties>
</file>